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7B6A" w14:textId="77777777" w:rsidR="000E5254" w:rsidRPr="00212245" w:rsidRDefault="00B83BF5" w:rsidP="00212245">
      <w:pPr>
        <w:pStyle w:val="CaselawHeading2"/>
        <w:tabs>
          <w:tab w:val="left" w:pos="709"/>
        </w:tabs>
        <w:ind w:left="709" w:hanging="709"/>
        <w:jc w:val="center"/>
        <w:rPr>
          <w:sz w:val="28"/>
          <w:szCs w:val="28"/>
        </w:rPr>
      </w:pPr>
      <w:r w:rsidRPr="00212245">
        <w:rPr>
          <w:sz w:val="28"/>
          <w:szCs w:val="28"/>
        </w:rPr>
        <w:t>Practice Note No. SC CA 1</w:t>
      </w:r>
    </w:p>
    <w:p w14:paraId="34458DEB" w14:textId="71EC35D7" w:rsidR="00B83BF5" w:rsidRDefault="00B83BF5" w:rsidP="00B83BF5">
      <w:pPr>
        <w:jc w:val="center"/>
        <w:rPr>
          <w:rFonts w:cs="Arial"/>
          <w:b/>
          <w:sz w:val="28"/>
          <w:szCs w:val="28"/>
        </w:rPr>
      </w:pPr>
      <w:r w:rsidRPr="00212245">
        <w:rPr>
          <w:rFonts w:cs="Arial"/>
          <w:b/>
          <w:sz w:val="28"/>
          <w:szCs w:val="28"/>
        </w:rPr>
        <w:t>Court of Appeal</w:t>
      </w:r>
    </w:p>
    <w:p w14:paraId="0DDA7351" w14:textId="77777777" w:rsidR="00132AD3" w:rsidRPr="00212245" w:rsidRDefault="00132AD3" w:rsidP="00B83BF5">
      <w:pPr>
        <w:jc w:val="center"/>
        <w:rPr>
          <w:rFonts w:cs="Arial"/>
          <w:b/>
          <w:sz w:val="28"/>
          <w:szCs w:val="28"/>
        </w:rPr>
      </w:pPr>
    </w:p>
    <w:p w14:paraId="6B623E5E" w14:textId="77777777" w:rsidR="00B83BF5" w:rsidRPr="00627914" w:rsidRDefault="00B83BF5" w:rsidP="00354417">
      <w:pPr>
        <w:rPr>
          <w:rFonts w:cs="Arial"/>
        </w:rPr>
      </w:pPr>
    </w:p>
    <w:p w14:paraId="32FF9FB9" w14:textId="46A8AEE5" w:rsidR="0066188E" w:rsidRPr="00627914" w:rsidRDefault="00B83BF5" w:rsidP="00132AD3">
      <w:pPr>
        <w:pStyle w:val="CaselawNumbered1"/>
        <w:tabs>
          <w:tab w:val="num" w:pos="709"/>
        </w:tabs>
        <w:spacing w:before="0" w:after="240" w:line="240" w:lineRule="auto"/>
        <w:ind w:left="720" w:hanging="720"/>
        <w:rPr>
          <w:sz w:val="24"/>
          <w:szCs w:val="24"/>
        </w:rPr>
      </w:pPr>
      <w:r w:rsidRPr="00627914">
        <w:rPr>
          <w:sz w:val="24"/>
          <w:szCs w:val="24"/>
        </w:rPr>
        <w:t xml:space="preserve">This Practice Note was issued </w:t>
      </w:r>
      <w:r w:rsidR="00942122" w:rsidRPr="00627914">
        <w:rPr>
          <w:sz w:val="24"/>
          <w:szCs w:val="24"/>
        </w:rPr>
        <w:t xml:space="preserve">on </w:t>
      </w:r>
      <w:r w:rsidR="00F76E6D">
        <w:rPr>
          <w:sz w:val="24"/>
          <w:szCs w:val="24"/>
        </w:rPr>
        <w:t xml:space="preserve">1 May </w:t>
      </w:r>
      <w:r w:rsidR="001969A2" w:rsidRPr="00627914">
        <w:rPr>
          <w:sz w:val="24"/>
          <w:szCs w:val="24"/>
        </w:rPr>
        <w:t xml:space="preserve">2023 </w:t>
      </w:r>
      <w:r w:rsidRPr="00627914">
        <w:rPr>
          <w:sz w:val="24"/>
          <w:szCs w:val="24"/>
        </w:rPr>
        <w:t>and commence</w:t>
      </w:r>
      <w:r w:rsidR="00942122" w:rsidRPr="00627914">
        <w:rPr>
          <w:sz w:val="24"/>
          <w:szCs w:val="24"/>
        </w:rPr>
        <w:t xml:space="preserve">s on </w:t>
      </w:r>
      <w:r w:rsidR="00F76E6D">
        <w:rPr>
          <w:sz w:val="24"/>
          <w:szCs w:val="24"/>
        </w:rPr>
        <w:t>8</w:t>
      </w:r>
      <w:r w:rsidR="000B4B26" w:rsidRPr="00627914">
        <w:rPr>
          <w:sz w:val="24"/>
          <w:szCs w:val="24"/>
        </w:rPr>
        <w:t xml:space="preserve"> May</w:t>
      </w:r>
      <w:r w:rsidR="0024411A" w:rsidRPr="00627914">
        <w:rPr>
          <w:sz w:val="24"/>
          <w:szCs w:val="24"/>
        </w:rPr>
        <w:t xml:space="preserve"> 202</w:t>
      </w:r>
      <w:r w:rsidR="00F607B4" w:rsidRPr="00627914">
        <w:rPr>
          <w:sz w:val="24"/>
          <w:szCs w:val="24"/>
        </w:rPr>
        <w:t>3</w:t>
      </w:r>
      <w:r w:rsidRPr="00627914">
        <w:rPr>
          <w:sz w:val="24"/>
          <w:szCs w:val="24"/>
        </w:rPr>
        <w:t>.</w:t>
      </w:r>
      <w:r w:rsidR="00942122" w:rsidRPr="00627914">
        <w:rPr>
          <w:sz w:val="24"/>
          <w:szCs w:val="24"/>
        </w:rPr>
        <w:t xml:space="preserve">  It replaces the previous P</w:t>
      </w:r>
      <w:r w:rsidR="00311826" w:rsidRPr="00627914">
        <w:rPr>
          <w:sz w:val="24"/>
          <w:szCs w:val="24"/>
        </w:rPr>
        <w:t xml:space="preserve">ractice </w:t>
      </w:r>
      <w:r w:rsidR="00942122" w:rsidRPr="00627914">
        <w:rPr>
          <w:sz w:val="24"/>
          <w:szCs w:val="24"/>
        </w:rPr>
        <w:t>N</w:t>
      </w:r>
      <w:r w:rsidR="00311826" w:rsidRPr="00627914">
        <w:rPr>
          <w:sz w:val="24"/>
          <w:szCs w:val="24"/>
        </w:rPr>
        <w:t>ote issued on</w:t>
      </w:r>
      <w:r w:rsidR="00AC366D" w:rsidRPr="00627914">
        <w:rPr>
          <w:sz w:val="24"/>
          <w:szCs w:val="24"/>
        </w:rPr>
        <w:t xml:space="preserve"> </w:t>
      </w:r>
      <w:r w:rsidR="0024411A" w:rsidRPr="00627914">
        <w:rPr>
          <w:sz w:val="24"/>
          <w:szCs w:val="24"/>
        </w:rPr>
        <w:t>13 December 2017</w:t>
      </w:r>
      <w:r w:rsidR="00D0390C" w:rsidRPr="00627914">
        <w:rPr>
          <w:sz w:val="24"/>
          <w:szCs w:val="24"/>
        </w:rPr>
        <w:t>.</w:t>
      </w:r>
    </w:p>
    <w:p w14:paraId="139F548D" w14:textId="66311F33" w:rsidR="00D0390C" w:rsidRPr="00627914" w:rsidRDefault="000134DF" w:rsidP="00132AD3">
      <w:pPr>
        <w:pStyle w:val="CaselawNumbered1"/>
        <w:tabs>
          <w:tab w:val="num" w:pos="720"/>
        </w:tabs>
        <w:spacing w:before="0" w:after="240" w:line="240" w:lineRule="auto"/>
        <w:ind w:left="720" w:hanging="720"/>
        <w:rPr>
          <w:sz w:val="24"/>
          <w:szCs w:val="24"/>
        </w:rPr>
      </w:pPr>
      <w:r w:rsidRPr="00627914">
        <w:rPr>
          <w:sz w:val="24"/>
          <w:szCs w:val="24"/>
        </w:rPr>
        <w:t xml:space="preserve">The procedural rules for appeals are contained in Part 51 of the </w:t>
      </w:r>
      <w:hyperlink r:id="rId9" w:anchor="/view/regulation/2005/418" w:history="1">
        <w:r w:rsidR="008B3FD0" w:rsidRPr="00627914">
          <w:rPr>
            <w:sz w:val="24"/>
            <w:szCs w:val="24"/>
          </w:rPr>
          <w:t>Uniform Civil Procedure Rules 2005 (NSW)</w:t>
        </w:r>
      </w:hyperlink>
      <w:r w:rsidR="008B3FD0" w:rsidRPr="00627914">
        <w:rPr>
          <w:sz w:val="24"/>
          <w:szCs w:val="24"/>
        </w:rPr>
        <w:t xml:space="preserve"> (UCPR)</w:t>
      </w:r>
      <w:r w:rsidRPr="00627914">
        <w:rPr>
          <w:sz w:val="24"/>
          <w:szCs w:val="24"/>
        </w:rPr>
        <w:t>.</w:t>
      </w:r>
      <w:r w:rsidR="00BD63F7" w:rsidRPr="00627914">
        <w:rPr>
          <w:sz w:val="24"/>
          <w:szCs w:val="24"/>
        </w:rPr>
        <w:t xml:space="preserve"> </w:t>
      </w:r>
      <w:r w:rsidR="005B016C" w:rsidRPr="00627914">
        <w:rPr>
          <w:sz w:val="24"/>
          <w:szCs w:val="24"/>
        </w:rPr>
        <w:t xml:space="preserve"> </w:t>
      </w:r>
      <w:r w:rsidR="00BD63F7" w:rsidRPr="00627914">
        <w:rPr>
          <w:sz w:val="24"/>
          <w:szCs w:val="24"/>
        </w:rPr>
        <w:t>All parties to proceedings in the Court of Appeal are required to comply with the requirements of the rules which contain detai</w:t>
      </w:r>
      <w:r w:rsidR="00D0390C" w:rsidRPr="00627914">
        <w:rPr>
          <w:sz w:val="24"/>
          <w:szCs w:val="24"/>
        </w:rPr>
        <w:t xml:space="preserve">led provisions governing appeals.  </w:t>
      </w:r>
      <w:r w:rsidR="00FF4869" w:rsidRPr="00627914">
        <w:rPr>
          <w:sz w:val="24"/>
          <w:szCs w:val="24"/>
        </w:rPr>
        <w:t xml:space="preserve">The procedural rules for judicial review are contained in </w:t>
      </w:r>
      <w:hyperlink r:id="rId10" w:anchor="pt.59" w:history="1">
        <w:r w:rsidR="00FF4869" w:rsidRPr="00627914">
          <w:rPr>
            <w:rStyle w:val="Hyperlink"/>
            <w:sz w:val="24"/>
            <w:szCs w:val="24"/>
          </w:rPr>
          <w:t>Part 59</w:t>
        </w:r>
      </w:hyperlink>
      <w:r w:rsidR="00FF4869" w:rsidRPr="00627914">
        <w:rPr>
          <w:sz w:val="24"/>
          <w:szCs w:val="24"/>
        </w:rPr>
        <w:t xml:space="preserve"> of the UCPR. </w:t>
      </w:r>
      <w:r w:rsidR="00D0390C" w:rsidRPr="00627914">
        <w:rPr>
          <w:sz w:val="24"/>
          <w:szCs w:val="24"/>
        </w:rPr>
        <w:t xml:space="preserve"> This practice note makes additional provision for the preparation and conduct of proceedings in the Court of Appeal.</w:t>
      </w:r>
    </w:p>
    <w:p w14:paraId="627B5E9E" w14:textId="77777777" w:rsidR="00143E05" w:rsidRPr="00627914" w:rsidRDefault="00FF4869" w:rsidP="00132AD3">
      <w:pPr>
        <w:pStyle w:val="CaselawHeading2"/>
      </w:pPr>
      <w:bookmarkStart w:id="0" w:name="_Toc492396467"/>
      <w:bookmarkStart w:id="1" w:name="_Toc494093453"/>
      <w:r w:rsidRPr="00627914">
        <w:t>LEAVE TO APPEAL</w:t>
      </w:r>
    </w:p>
    <w:p w14:paraId="2C33B3F9" w14:textId="6B2F1F5E" w:rsidR="00497359" w:rsidRPr="00627914" w:rsidRDefault="00B96B03" w:rsidP="00132AD3">
      <w:pPr>
        <w:pStyle w:val="CaselawNumbered1"/>
        <w:tabs>
          <w:tab w:val="num" w:pos="720"/>
        </w:tabs>
        <w:spacing w:before="0" w:after="240" w:line="240" w:lineRule="auto"/>
        <w:ind w:left="720" w:hanging="720"/>
        <w:rPr>
          <w:sz w:val="24"/>
          <w:szCs w:val="24"/>
        </w:rPr>
      </w:pPr>
      <w:r w:rsidRPr="00627914">
        <w:rPr>
          <w:sz w:val="24"/>
          <w:szCs w:val="24"/>
        </w:rPr>
        <w:t xml:space="preserve">Appeals from the Supreme Court, District Court, Dust Diseases Tribunal </w:t>
      </w:r>
      <w:r w:rsidR="00132CAC" w:rsidRPr="00627914">
        <w:rPr>
          <w:sz w:val="24"/>
          <w:szCs w:val="24"/>
        </w:rPr>
        <w:t xml:space="preserve">and Presidential Members of the Personal Injury Commission </w:t>
      </w:r>
      <w:r w:rsidRPr="00627914">
        <w:rPr>
          <w:sz w:val="24"/>
          <w:szCs w:val="24"/>
        </w:rPr>
        <w:t xml:space="preserve">are subject to monetary limits.  </w:t>
      </w:r>
      <w:r w:rsidR="002524BB" w:rsidRPr="00627914">
        <w:rPr>
          <w:sz w:val="24"/>
          <w:szCs w:val="24"/>
        </w:rPr>
        <w:t xml:space="preserve">Appeals from </w:t>
      </w:r>
      <w:r w:rsidR="00A0241D" w:rsidRPr="00627914">
        <w:rPr>
          <w:sz w:val="24"/>
          <w:szCs w:val="24"/>
        </w:rPr>
        <w:t xml:space="preserve">final </w:t>
      </w:r>
      <w:r w:rsidR="002524BB" w:rsidRPr="00627914">
        <w:rPr>
          <w:sz w:val="24"/>
          <w:szCs w:val="24"/>
        </w:rPr>
        <w:t>m</w:t>
      </w:r>
      <w:r w:rsidR="00497359" w:rsidRPr="00627914">
        <w:rPr>
          <w:sz w:val="24"/>
          <w:szCs w:val="24"/>
        </w:rPr>
        <w:t>oney judgments involving amounts of less than the monetary limit (in the case of the Supreme Court and the District Court, $100,000) only lie with leave.  Leave is also required to appeal from final decisions where the</w:t>
      </w:r>
      <w:r w:rsidR="00565A8F" w:rsidRPr="00627914">
        <w:rPr>
          <w:sz w:val="24"/>
          <w:szCs w:val="24"/>
        </w:rPr>
        <w:t xml:space="preserve"> value of the</w:t>
      </w:r>
      <w:r w:rsidR="00497359" w:rsidRPr="00627914">
        <w:rPr>
          <w:sz w:val="24"/>
          <w:szCs w:val="24"/>
        </w:rPr>
        <w:t xml:space="preserve"> matter in issue does not exceed the monetary limit</w:t>
      </w:r>
      <w:r w:rsidR="00FF4869" w:rsidRPr="00627914">
        <w:rPr>
          <w:sz w:val="24"/>
          <w:szCs w:val="24"/>
        </w:rPr>
        <w:t xml:space="preserve">: </w:t>
      </w:r>
      <w:hyperlink r:id="rId11" w:anchor="sec.101" w:history="1">
        <w:r w:rsidR="00FF4869" w:rsidRPr="00627914">
          <w:rPr>
            <w:rStyle w:val="Hyperlink"/>
            <w:sz w:val="24"/>
            <w:szCs w:val="24"/>
          </w:rPr>
          <w:t>s</w:t>
        </w:r>
        <w:r w:rsidR="005B016C" w:rsidRPr="00627914">
          <w:rPr>
            <w:rStyle w:val="Hyperlink"/>
            <w:sz w:val="24"/>
            <w:szCs w:val="24"/>
          </w:rPr>
          <w:t> </w:t>
        </w:r>
        <w:r w:rsidR="00FF4869" w:rsidRPr="00627914">
          <w:rPr>
            <w:rStyle w:val="Hyperlink"/>
            <w:sz w:val="24"/>
            <w:szCs w:val="24"/>
          </w:rPr>
          <w:t>101(2)</w:t>
        </w:r>
        <w:r w:rsidR="00BC6A91" w:rsidRPr="00627914">
          <w:rPr>
            <w:rStyle w:val="Hyperlink"/>
            <w:sz w:val="24"/>
            <w:szCs w:val="24"/>
          </w:rPr>
          <w:t>(r)</w:t>
        </w:r>
      </w:hyperlink>
      <w:r w:rsidR="00A07EB4" w:rsidRPr="00627914">
        <w:rPr>
          <w:sz w:val="24"/>
          <w:szCs w:val="24"/>
        </w:rPr>
        <w:t xml:space="preserve"> of the </w:t>
      </w:r>
      <w:r w:rsidR="00FF4869" w:rsidRPr="00627914">
        <w:rPr>
          <w:i/>
          <w:sz w:val="24"/>
          <w:szCs w:val="24"/>
        </w:rPr>
        <w:t xml:space="preserve">Supreme Court Act 1970 </w:t>
      </w:r>
      <w:r w:rsidR="00FF4869" w:rsidRPr="00627914">
        <w:rPr>
          <w:sz w:val="24"/>
          <w:szCs w:val="24"/>
        </w:rPr>
        <w:t>(NSW).</w:t>
      </w:r>
      <w:r w:rsidR="002B0C63" w:rsidRPr="00627914">
        <w:rPr>
          <w:sz w:val="24"/>
          <w:szCs w:val="24"/>
        </w:rPr>
        <w:t xml:space="preserve"> Evidence may be led as to the value of the </w:t>
      </w:r>
      <w:r w:rsidR="00C74167" w:rsidRPr="00627914">
        <w:rPr>
          <w:sz w:val="24"/>
          <w:szCs w:val="24"/>
        </w:rPr>
        <w:t xml:space="preserve">matter at issue in a proposed appeal: see </w:t>
      </w:r>
      <w:r w:rsidR="00CA2FA2" w:rsidRPr="00627914">
        <w:rPr>
          <w:i/>
          <w:iCs/>
          <w:sz w:val="24"/>
          <w:szCs w:val="24"/>
        </w:rPr>
        <w:t>Gaynor v Attorney General of New South Wales</w:t>
      </w:r>
      <w:r w:rsidR="00CA2FA2" w:rsidRPr="00627914">
        <w:rPr>
          <w:sz w:val="24"/>
          <w:szCs w:val="24"/>
        </w:rPr>
        <w:t xml:space="preserve"> (2020) 102 NSWLR 123; [2020] NSWCA 48</w:t>
      </w:r>
      <w:r w:rsidR="00BB2E4E" w:rsidRPr="00627914">
        <w:rPr>
          <w:sz w:val="24"/>
          <w:szCs w:val="24"/>
        </w:rPr>
        <w:t xml:space="preserve"> at [15]–[17].</w:t>
      </w:r>
    </w:p>
    <w:p w14:paraId="54782C09" w14:textId="77777777" w:rsidR="00420EDF" w:rsidRPr="00627914" w:rsidRDefault="00420EDF" w:rsidP="00132AD3">
      <w:pPr>
        <w:pStyle w:val="CaselawNumbered1"/>
        <w:tabs>
          <w:tab w:val="num" w:pos="720"/>
        </w:tabs>
        <w:spacing w:before="0" w:after="240" w:line="240" w:lineRule="auto"/>
        <w:ind w:left="720" w:hanging="720"/>
        <w:rPr>
          <w:sz w:val="24"/>
          <w:szCs w:val="24"/>
        </w:rPr>
      </w:pPr>
      <w:r w:rsidRPr="00627914">
        <w:rPr>
          <w:sz w:val="24"/>
          <w:szCs w:val="24"/>
        </w:rPr>
        <w:t xml:space="preserve">Other matters requiring a grant of leave to appeal to the Court of Appeal are set out in s 101(2) of the </w:t>
      </w:r>
      <w:r w:rsidRPr="00627914">
        <w:rPr>
          <w:i/>
          <w:iCs/>
          <w:sz w:val="24"/>
          <w:szCs w:val="24"/>
        </w:rPr>
        <w:t>Supreme Court Act</w:t>
      </w:r>
      <w:r w:rsidRPr="00627914">
        <w:rPr>
          <w:sz w:val="24"/>
          <w:szCs w:val="24"/>
        </w:rPr>
        <w:t>.</w:t>
      </w:r>
    </w:p>
    <w:p w14:paraId="69FF3B91" w14:textId="38186DE0" w:rsidR="00724093" w:rsidRPr="00627914" w:rsidRDefault="00724093" w:rsidP="00132AD3">
      <w:pPr>
        <w:pStyle w:val="CaselawNumbered1"/>
        <w:tabs>
          <w:tab w:val="num" w:pos="720"/>
        </w:tabs>
        <w:spacing w:before="0" w:after="240" w:line="240" w:lineRule="auto"/>
        <w:ind w:left="720" w:hanging="720"/>
        <w:rPr>
          <w:sz w:val="24"/>
          <w:szCs w:val="24"/>
        </w:rPr>
      </w:pPr>
      <w:r w:rsidRPr="00627914">
        <w:rPr>
          <w:sz w:val="24"/>
          <w:szCs w:val="24"/>
        </w:rPr>
        <w:t xml:space="preserve">A party </w:t>
      </w:r>
      <w:r w:rsidR="00D157BF" w:rsidRPr="00627914">
        <w:rPr>
          <w:sz w:val="24"/>
          <w:szCs w:val="24"/>
        </w:rPr>
        <w:t xml:space="preserve">seeking leave to appeal must file three copies of </w:t>
      </w:r>
      <w:r w:rsidR="001950E6" w:rsidRPr="00627914">
        <w:rPr>
          <w:sz w:val="24"/>
          <w:szCs w:val="24"/>
        </w:rPr>
        <w:t>a</w:t>
      </w:r>
      <w:r w:rsidR="002F3155" w:rsidRPr="00627914">
        <w:rPr>
          <w:sz w:val="24"/>
          <w:szCs w:val="24"/>
        </w:rPr>
        <w:t xml:space="preserve"> </w:t>
      </w:r>
      <w:r w:rsidR="007B49D4" w:rsidRPr="00627914">
        <w:rPr>
          <w:sz w:val="24"/>
          <w:szCs w:val="24"/>
        </w:rPr>
        <w:t xml:space="preserve">White Folder in accordance with </w:t>
      </w:r>
      <w:hyperlink r:id="rId12" w:anchor="sec.51.12" w:history="1">
        <w:r w:rsidR="007B49D4" w:rsidRPr="00627914">
          <w:rPr>
            <w:rStyle w:val="Hyperlink"/>
            <w:sz w:val="24"/>
            <w:szCs w:val="24"/>
          </w:rPr>
          <w:t>r 51.12</w:t>
        </w:r>
      </w:hyperlink>
      <w:r w:rsidR="007B49D4" w:rsidRPr="00627914">
        <w:rPr>
          <w:sz w:val="24"/>
          <w:szCs w:val="24"/>
        </w:rPr>
        <w:t xml:space="preserve"> of the UCPR.  </w:t>
      </w:r>
      <w:r w:rsidR="00582695" w:rsidRPr="00627914">
        <w:rPr>
          <w:sz w:val="24"/>
          <w:szCs w:val="24"/>
        </w:rPr>
        <w:t>An electronic copy of the White Folder must also be provided to the Court by USB or DVD</w:t>
      </w:r>
      <w:r w:rsidR="00AC4EFE" w:rsidRPr="00627914">
        <w:rPr>
          <w:sz w:val="24"/>
          <w:szCs w:val="24"/>
        </w:rPr>
        <w:t>, in the form of a PDF file</w:t>
      </w:r>
      <w:r w:rsidR="00582695" w:rsidRPr="00627914">
        <w:rPr>
          <w:sz w:val="24"/>
          <w:szCs w:val="24"/>
        </w:rPr>
        <w:t xml:space="preserve">. </w:t>
      </w:r>
      <w:r w:rsidR="00927F65" w:rsidRPr="00627914">
        <w:rPr>
          <w:sz w:val="24"/>
          <w:szCs w:val="24"/>
        </w:rPr>
        <w:t xml:space="preserve">Electronic copies of White Folders </w:t>
      </w:r>
      <w:r w:rsidR="001950E6" w:rsidRPr="00627914">
        <w:rPr>
          <w:sz w:val="24"/>
          <w:szCs w:val="24"/>
        </w:rPr>
        <w:t xml:space="preserve">must be in </w:t>
      </w:r>
      <w:r w:rsidR="00927F65" w:rsidRPr="00627914">
        <w:rPr>
          <w:sz w:val="24"/>
          <w:szCs w:val="24"/>
        </w:rPr>
        <w:t xml:space="preserve">text searchable format (by way of optical character recognition (OCR) or similar), and must not be </w:t>
      </w:r>
      <w:r w:rsidR="003C490A" w:rsidRPr="00627914">
        <w:rPr>
          <w:sz w:val="24"/>
          <w:szCs w:val="24"/>
        </w:rPr>
        <w:t>password protected.</w:t>
      </w:r>
      <w:r w:rsidR="00927F65" w:rsidRPr="00627914">
        <w:rPr>
          <w:sz w:val="24"/>
          <w:szCs w:val="24"/>
        </w:rPr>
        <w:t xml:space="preserve">  </w:t>
      </w:r>
    </w:p>
    <w:p w14:paraId="60D2F398" w14:textId="77777777" w:rsidR="00212245" w:rsidRPr="00627914" w:rsidRDefault="00212245" w:rsidP="00132AD3">
      <w:pPr>
        <w:spacing w:after="240"/>
        <w:rPr>
          <w:rFonts w:cs="Arial"/>
          <w:b/>
        </w:rPr>
      </w:pPr>
      <w:r w:rsidRPr="00627914">
        <w:br w:type="page"/>
      </w:r>
    </w:p>
    <w:p w14:paraId="6D7105C7" w14:textId="6F5D13F1" w:rsidR="004D02A1" w:rsidRPr="00627914" w:rsidRDefault="004864D0" w:rsidP="00132AD3">
      <w:pPr>
        <w:pStyle w:val="CaselawHeading2"/>
      </w:pPr>
      <w:r w:rsidRPr="00627914">
        <w:lastRenderedPageBreak/>
        <w:t>CONCURRENT HEARING OF LEAVE APPLICATION AND APPEAL</w:t>
      </w:r>
    </w:p>
    <w:p w14:paraId="23F78F1E" w14:textId="77777777" w:rsidR="004D02A1" w:rsidRPr="00627914" w:rsidRDefault="004D02A1" w:rsidP="00132AD3">
      <w:pPr>
        <w:pStyle w:val="CaselawNumbered1"/>
        <w:tabs>
          <w:tab w:val="num" w:pos="720"/>
        </w:tabs>
        <w:spacing w:before="0" w:after="240" w:line="240" w:lineRule="auto"/>
        <w:ind w:left="720" w:hanging="720"/>
        <w:rPr>
          <w:sz w:val="24"/>
          <w:szCs w:val="24"/>
        </w:rPr>
      </w:pPr>
      <w:r w:rsidRPr="00627914">
        <w:rPr>
          <w:sz w:val="24"/>
          <w:szCs w:val="24"/>
        </w:rPr>
        <w:t xml:space="preserve">The Court will determine </w:t>
      </w:r>
      <w:r w:rsidR="0024411A" w:rsidRPr="00627914">
        <w:rPr>
          <w:sz w:val="24"/>
          <w:szCs w:val="24"/>
        </w:rPr>
        <w:t xml:space="preserve">on the papers </w:t>
      </w:r>
      <w:r w:rsidRPr="00627914">
        <w:rPr>
          <w:sz w:val="24"/>
          <w:szCs w:val="24"/>
        </w:rPr>
        <w:t>whether to decide the question of leave at a separate hearing, or concurrently with the substantive appeal.</w:t>
      </w:r>
    </w:p>
    <w:p w14:paraId="6B3A340F" w14:textId="0653D659" w:rsidR="004D02A1" w:rsidRPr="00627914" w:rsidRDefault="00A87CF0" w:rsidP="00132AD3">
      <w:pPr>
        <w:pStyle w:val="CaselawNumbered1"/>
        <w:tabs>
          <w:tab w:val="num" w:pos="720"/>
        </w:tabs>
        <w:spacing w:before="0" w:after="240" w:line="240" w:lineRule="auto"/>
        <w:ind w:left="720" w:hanging="720"/>
        <w:rPr>
          <w:sz w:val="24"/>
          <w:szCs w:val="24"/>
        </w:rPr>
      </w:pPr>
      <w:r w:rsidRPr="00627914">
        <w:rPr>
          <w:sz w:val="24"/>
          <w:szCs w:val="24"/>
        </w:rPr>
        <w:t>An applicant for leave to appeal</w:t>
      </w:r>
      <w:r w:rsidR="004D02A1" w:rsidRPr="00627914">
        <w:rPr>
          <w:sz w:val="24"/>
          <w:szCs w:val="24"/>
        </w:rPr>
        <w:t xml:space="preserve"> should indicate in the summary of argument whether (and if so why) the matter is thought appropriate for a concurrent hearing: UCPR, </w:t>
      </w:r>
      <w:hyperlink r:id="rId13" w:anchor="sec.51.12" w:history="1">
        <w:r w:rsidR="004D02A1" w:rsidRPr="00627914">
          <w:rPr>
            <w:rStyle w:val="Hyperlink"/>
            <w:sz w:val="24"/>
            <w:szCs w:val="24"/>
          </w:rPr>
          <w:t>r 51.12(4)(g)</w:t>
        </w:r>
      </w:hyperlink>
      <w:r w:rsidR="004D02A1" w:rsidRPr="00627914">
        <w:rPr>
          <w:sz w:val="24"/>
          <w:szCs w:val="24"/>
        </w:rPr>
        <w:t>. In particular, it should address the following matters:</w:t>
      </w:r>
    </w:p>
    <w:p w14:paraId="32EC0C33" w14:textId="45888F67" w:rsidR="004D02A1" w:rsidRPr="00627914" w:rsidRDefault="005E03CF" w:rsidP="00132AD3">
      <w:pPr>
        <w:pStyle w:val="CaselawNormal"/>
        <w:spacing w:line="240" w:lineRule="auto"/>
        <w:ind w:left="1440" w:hanging="720"/>
      </w:pPr>
      <w:r w:rsidRPr="00627914">
        <w:t>(1)</w:t>
      </w:r>
      <w:r w:rsidRPr="00627914">
        <w:tab/>
      </w:r>
      <w:r w:rsidR="004D02A1" w:rsidRPr="00627914">
        <w:t xml:space="preserve">the extent to which the argument on the application for leave is expected to </w:t>
      </w:r>
      <w:r w:rsidR="002D388A" w:rsidRPr="00627914">
        <w:t xml:space="preserve">address </w:t>
      </w:r>
      <w:r w:rsidR="004D02A1" w:rsidRPr="00627914">
        <w:t>the merits of the appeal;</w:t>
      </w:r>
    </w:p>
    <w:p w14:paraId="249CD7F8" w14:textId="42EFF6C9" w:rsidR="004D02A1" w:rsidRPr="00627914" w:rsidRDefault="005E03CF" w:rsidP="00132AD3">
      <w:pPr>
        <w:pStyle w:val="CaselawNormal"/>
        <w:spacing w:line="240" w:lineRule="auto"/>
        <w:ind w:left="1440" w:hanging="720"/>
      </w:pPr>
      <w:r w:rsidRPr="00627914">
        <w:t>(2)</w:t>
      </w:r>
      <w:r w:rsidRPr="00627914">
        <w:tab/>
      </w:r>
      <w:r w:rsidR="004D02A1" w:rsidRPr="00627914">
        <w:t>the extent to which the application for leave will require reference to materials which would be relevant to the appeal;</w:t>
      </w:r>
    </w:p>
    <w:p w14:paraId="30161DF6" w14:textId="1B6C49ED" w:rsidR="004D02A1" w:rsidRPr="00627914" w:rsidRDefault="005E03CF" w:rsidP="00132AD3">
      <w:pPr>
        <w:pStyle w:val="CaselawNormal"/>
        <w:spacing w:line="240" w:lineRule="auto"/>
      </w:pPr>
      <w:r w:rsidRPr="00627914">
        <w:t>(3)</w:t>
      </w:r>
      <w:r w:rsidRPr="00627914">
        <w:tab/>
      </w:r>
      <w:r w:rsidR="004D02A1" w:rsidRPr="00627914">
        <w:t>whether the appeal will involve an issue of public importance;</w:t>
      </w:r>
    </w:p>
    <w:p w14:paraId="5B882A2D" w14:textId="14482A40" w:rsidR="004D02A1" w:rsidRPr="00627914" w:rsidRDefault="005E03CF" w:rsidP="00132AD3">
      <w:pPr>
        <w:pStyle w:val="CaselawNormal"/>
        <w:spacing w:line="240" w:lineRule="auto"/>
        <w:ind w:left="1440" w:hanging="720"/>
      </w:pPr>
      <w:r w:rsidRPr="00627914">
        <w:t>(4)</w:t>
      </w:r>
      <w:r w:rsidRPr="00627914">
        <w:tab/>
      </w:r>
      <w:r w:rsidR="004D02A1" w:rsidRPr="00627914">
        <w:t>any prejudice which may be suffered as a result of delay flowing from a separate leave application; and</w:t>
      </w:r>
    </w:p>
    <w:p w14:paraId="11C6E8F3" w14:textId="1805A5B2" w:rsidR="004D02A1" w:rsidRPr="00627914" w:rsidRDefault="005E03CF" w:rsidP="00132AD3">
      <w:pPr>
        <w:pStyle w:val="CaselawNormal"/>
        <w:spacing w:line="240" w:lineRule="auto"/>
        <w:ind w:left="1440" w:hanging="720"/>
      </w:pPr>
      <w:r w:rsidRPr="00627914">
        <w:t>(5)</w:t>
      </w:r>
      <w:r w:rsidRPr="00627914">
        <w:tab/>
      </w:r>
      <w:r w:rsidR="004D02A1" w:rsidRPr="00627914">
        <w:t>any matter relevant to the reason why leave is required in the circumstances of the case.</w:t>
      </w:r>
    </w:p>
    <w:p w14:paraId="300AC906" w14:textId="4FC0CAE2" w:rsidR="00896ED0" w:rsidRPr="00627914" w:rsidRDefault="009F3D07" w:rsidP="00132AD3">
      <w:pPr>
        <w:pStyle w:val="CaselawNumbered1"/>
        <w:tabs>
          <w:tab w:val="num" w:pos="720"/>
        </w:tabs>
        <w:spacing w:before="0" w:after="240" w:line="240" w:lineRule="auto"/>
        <w:ind w:left="720" w:hanging="720"/>
        <w:rPr>
          <w:sz w:val="24"/>
          <w:szCs w:val="24"/>
        </w:rPr>
      </w:pPr>
      <w:r w:rsidRPr="00627914">
        <w:rPr>
          <w:sz w:val="24"/>
          <w:szCs w:val="24"/>
        </w:rPr>
        <w:t>Parties will be advised as to whether a summons for leave to appeal will proceed by way of a leave only hearing or will be heard concurrently with the appeal by the Registrar, usually at the first directions hearing.</w:t>
      </w:r>
      <w:r w:rsidR="0024411A" w:rsidRPr="00627914">
        <w:rPr>
          <w:sz w:val="24"/>
          <w:szCs w:val="24"/>
        </w:rPr>
        <w:t xml:space="preserve">  If a summons for leave to appeal is to proceed by way of a leave only hearing, </w:t>
      </w:r>
      <w:r w:rsidR="005F3CF3" w:rsidRPr="00627914">
        <w:rPr>
          <w:sz w:val="24"/>
          <w:szCs w:val="24"/>
        </w:rPr>
        <w:t xml:space="preserve">each party </w:t>
      </w:r>
      <w:r w:rsidR="0024411A" w:rsidRPr="00627914">
        <w:rPr>
          <w:sz w:val="24"/>
          <w:szCs w:val="24"/>
        </w:rPr>
        <w:t>will</w:t>
      </w:r>
      <w:r w:rsidR="006144C3" w:rsidRPr="00627914">
        <w:rPr>
          <w:sz w:val="24"/>
          <w:szCs w:val="24"/>
        </w:rPr>
        <w:t xml:space="preserve"> </w:t>
      </w:r>
      <w:r w:rsidR="0024411A" w:rsidRPr="00627914">
        <w:rPr>
          <w:sz w:val="24"/>
          <w:szCs w:val="24"/>
        </w:rPr>
        <w:t xml:space="preserve">be given 20 minutes to advance </w:t>
      </w:r>
      <w:r w:rsidR="005F4F80" w:rsidRPr="00627914">
        <w:rPr>
          <w:sz w:val="24"/>
          <w:szCs w:val="24"/>
        </w:rPr>
        <w:t>oral argument</w:t>
      </w:r>
      <w:r w:rsidR="0024411A" w:rsidRPr="00627914">
        <w:rPr>
          <w:sz w:val="24"/>
          <w:szCs w:val="24"/>
        </w:rPr>
        <w:t xml:space="preserve"> in support </w:t>
      </w:r>
      <w:r w:rsidR="00A87CF0" w:rsidRPr="00627914">
        <w:rPr>
          <w:sz w:val="24"/>
          <w:szCs w:val="24"/>
        </w:rPr>
        <w:t xml:space="preserve">of </w:t>
      </w:r>
      <w:r w:rsidR="006144C3" w:rsidRPr="00627914">
        <w:rPr>
          <w:sz w:val="24"/>
          <w:szCs w:val="24"/>
        </w:rPr>
        <w:t>or in opposition</w:t>
      </w:r>
      <w:r w:rsidR="00A87CF0" w:rsidRPr="00627914">
        <w:rPr>
          <w:sz w:val="24"/>
          <w:szCs w:val="24"/>
        </w:rPr>
        <w:t xml:space="preserve"> to</w:t>
      </w:r>
      <w:r w:rsidR="006144C3" w:rsidRPr="00627914">
        <w:rPr>
          <w:sz w:val="24"/>
          <w:szCs w:val="24"/>
        </w:rPr>
        <w:t xml:space="preserve"> </w:t>
      </w:r>
      <w:r w:rsidR="0024411A" w:rsidRPr="00627914">
        <w:rPr>
          <w:sz w:val="24"/>
          <w:szCs w:val="24"/>
        </w:rPr>
        <w:t xml:space="preserve">of a grant of leave, subject to any discretionary extension </w:t>
      </w:r>
      <w:r w:rsidR="00A87CF0" w:rsidRPr="00627914">
        <w:rPr>
          <w:sz w:val="24"/>
          <w:szCs w:val="24"/>
        </w:rPr>
        <w:t xml:space="preserve">of time </w:t>
      </w:r>
      <w:r w:rsidR="0024411A" w:rsidRPr="00627914">
        <w:rPr>
          <w:sz w:val="24"/>
          <w:szCs w:val="24"/>
        </w:rPr>
        <w:t>by the Court.</w:t>
      </w:r>
      <w:r w:rsidR="002F40A6" w:rsidRPr="00627914">
        <w:rPr>
          <w:sz w:val="24"/>
          <w:szCs w:val="24"/>
        </w:rPr>
        <w:t xml:space="preserve">  </w:t>
      </w:r>
      <w:r w:rsidR="00896ED0" w:rsidRPr="00627914">
        <w:rPr>
          <w:sz w:val="24"/>
          <w:szCs w:val="24"/>
        </w:rPr>
        <w:t xml:space="preserve">If a summons for leave to appeal is to be heard concurrently with the appeal, the Registrar will determine whether appeal books are to be filed or whether the White </w:t>
      </w:r>
      <w:r w:rsidR="005C4488" w:rsidRPr="00627914">
        <w:rPr>
          <w:sz w:val="24"/>
          <w:szCs w:val="24"/>
        </w:rPr>
        <w:t xml:space="preserve">Folder </w:t>
      </w:r>
      <w:r w:rsidR="00896ED0" w:rsidRPr="00627914">
        <w:rPr>
          <w:sz w:val="24"/>
          <w:szCs w:val="24"/>
        </w:rPr>
        <w:t>will be sufficient to constitute the appeal books</w:t>
      </w:r>
      <w:r w:rsidR="0024411A" w:rsidRPr="00627914">
        <w:rPr>
          <w:sz w:val="24"/>
          <w:szCs w:val="24"/>
        </w:rPr>
        <w:t>, and whether further written submissions are to be filed</w:t>
      </w:r>
      <w:r w:rsidR="00896ED0" w:rsidRPr="00627914">
        <w:rPr>
          <w:sz w:val="24"/>
          <w:szCs w:val="24"/>
        </w:rPr>
        <w:t xml:space="preserve">. </w:t>
      </w:r>
    </w:p>
    <w:bookmarkEnd w:id="0"/>
    <w:bookmarkEnd w:id="1"/>
    <w:p w14:paraId="28CEB67C" w14:textId="77777777" w:rsidR="0066188E" w:rsidRPr="00627914" w:rsidRDefault="0059170A" w:rsidP="00132AD3">
      <w:pPr>
        <w:pStyle w:val="CaselawHeading2"/>
      </w:pPr>
      <w:r w:rsidRPr="00627914">
        <w:t>MANAGEMENT OF PROCEEDINGS</w:t>
      </w:r>
    </w:p>
    <w:p w14:paraId="1D3B7B94" w14:textId="77777777" w:rsidR="0085247A" w:rsidRPr="00627914" w:rsidRDefault="009E3AF5" w:rsidP="00132AD3">
      <w:pPr>
        <w:pStyle w:val="CaselawHeading2"/>
        <w:ind w:left="720" w:hanging="720"/>
      </w:pPr>
      <w:bookmarkStart w:id="2" w:name="_Toc494093454"/>
      <w:r w:rsidRPr="00627914">
        <w:t>(a)</w:t>
      </w:r>
      <w:r w:rsidR="00594E0B" w:rsidRPr="00627914">
        <w:tab/>
      </w:r>
      <w:r w:rsidR="00B358F4" w:rsidRPr="00627914">
        <w:t>Interlocutory applications</w:t>
      </w:r>
      <w:bookmarkEnd w:id="2"/>
    </w:p>
    <w:p w14:paraId="0E00B004" w14:textId="2D9622B0" w:rsidR="0085247A" w:rsidRPr="00627914" w:rsidRDefault="0085247A" w:rsidP="00132AD3">
      <w:pPr>
        <w:pStyle w:val="CaselawNumbered1"/>
        <w:tabs>
          <w:tab w:val="num" w:pos="720"/>
        </w:tabs>
        <w:spacing w:before="0" w:after="240" w:line="240" w:lineRule="auto"/>
        <w:ind w:left="720" w:hanging="720"/>
        <w:rPr>
          <w:sz w:val="24"/>
          <w:szCs w:val="24"/>
        </w:rPr>
      </w:pPr>
      <w:r w:rsidRPr="00627914">
        <w:rPr>
          <w:sz w:val="24"/>
          <w:szCs w:val="24"/>
        </w:rPr>
        <w:t>Unless otherwise ordered, an interlocutory application will be listed at 9</w:t>
      </w:r>
      <w:r w:rsidR="008C56E7">
        <w:rPr>
          <w:sz w:val="24"/>
          <w:szCs w:val="24"/>
        </w:rPr>
        <w:t>.</w:t>
      </w:r>
      <w:r w:rsidRPr="00627914">
        <w:rPr>
          <w:sz w:val="24"/>
          <w:szCs w:val="24"/>
        </w:rPr>
        <w:t xml:space="preserve">00am in the motion list before the Registrar on a Monday. </w:t>
      </w:r>
      <w:r w:rsidR="005B016C" w:rsidRPr="00627914">
        <w:rPr>
          <w:sz w:val="24"/>
          <w:szCs w:val="24"/>
        </w:rPr>
        <w:t xml:space="preserve"> </w:t>
      </w:r>
      <w:r w:rsidRPr="00627914">
        <w:rPr>
          <w:sz w:val="24"/>
          <w:szCs w:val="24"/>
        </w:rPr>
        <w:t xml:space="preserve">The parties should expect that </w:t>
      </w:r>
      <w:r w:rsidR="00D0390C" w:rsidRPr="00627914">
        <w:rPr>
          <w:sz w:val="24"/>
          <w:szCs w:val="24"/>
        </w:rPr>
        <w:t xml:space="preserve">the application </w:t>
      </w:r>
      <w:r w:rsidRPr="00627914">
        <w:rPr>
          <w:sz w:val="24"/>
          <w:szCs w:val="24"/>
        </w:rPr>
        <w:t xml:space="preserve">will proceed </w:t>
      </w:r>
      <w:r w:rsidR="00D0390C" w:rsidRPr="00627914">
        <w:rPr>
          <w:sz w:val="24"/>
          <w:szCs w:val="24"/>
        </w:rPr>
        <w:t xml:space="preserve">to a hearing </w:t>
      </w:r>
      <w:r w:rsidRPr="00627914">
        <w:rPr>
          <w:sz w:val="24"/>
          <w:szCs w:val="24"/>
        </w:rPr>
        <w:t>on the return date.</w:t>
      </w:r>
      <w:r w:rsidR="00B96B03" w:rsidRPr="00627914">
        <w:rPr>
          <w:sz w:val="24"/>
          <w:szCs w:val="24"/>
        </w:rPr>
        <w:t xml:space="preserve"> </w:t>
      </w:r>
      <w:r w:rsidR="005B016C" w:rsidRPr="00627914">
        <w:rPr>
          <w:sz w:val="24"/>
          <w:szCs w:val="24"/>
        </w:rPr>
        <w:t xml:space="preserve"> </w:t>
      </w:r>
      <w:r w:rsidR="00B96B03" w:rsidRPr="00627914">
        <w:rPr>
          <w:sz w:val="24"/>
          <w:szCs w:val="24"/>
        </w:rPr>
        <w:t>Where an application has resolved or will not proceed, the Registrar should be promptly advised by email</w:t>
      </w:r>
      <w:r w:rsidR="0024411A" w:rsidRPr="00627914">
        <w:rPr>
          <w:sz w:val="24"/>
          <w:szCs w:val="24"/>
        </w:rPr>
        <w:t xml:space="preserve"> by no later than 10</w:t>
      </w:r>
      <w:r w:rsidR="008C56E7">
        <w:rPr>
          <w:sz w:val="24"/>
          <w:szCs w:val="24"/>
        </w:rPr>
        <w:t>.</w:t>
      </w:r>
      <w:r w:rsidR="0024411A" w:rsidRPr="00627914">
        <w:rPr>
          <w:sz w:val="24"/>
          <w:szCs w:val="24"/>
        </w:rPr>
        <w:t>00am on the Friday prior to the hearing of the application.  If an interlocutory application is to proceed, both parties should file short written submissions of no more than 3 pages by 12</w:t>
      </w:r>
      <w:r w:rsidR="008C56E7">
        <w:rPr>
          <w:sz w:val="24"/>
          <w:szCs w:val="24"/>
        </w:rPr>
        <w:t xml:space="preserve"> </w:t>
      </w:r>
      <w:r w:rsidR="0024411A" w:rsidRPr="00627914">
        <w:rPr>
          <w:sz w:val="24"/>
          <w:szCs w:val="24"/>
        </w:rPr>
        <w:t>noon on the Friday prior to the hearing of the application</w:t>
      </w:r>
      <w:r w:rsidR="00B96B03" w:rsidRPr="00627914">
        <w:rPr>
          <w:sz w:val="24"/>
          <w:szCs w:val="24"/>
        </w:rPr>
        <w:t>.</w:t>
      </w:r>
    </w:p>
    <w:p w14:paraId="4B6D355C" w14:textId="0B7D46D2" w:rsidR="00CD3133" w:rsidRPr="00627914" w:rsidRDefault="00CD3133" w:rsidP="00132AD3">
      <w:pPr>
        <w:pStyle w:val="CaselawNumbered1"/>
        <w:spacing w:before="0" w:after="240" w:line="240" w:lineRule="auto"/>
        <w:ind w:left="720" w:hanging="720"/>
        <w:rPr>
          <w:sz w:val="24"/>
          <w:szCs w:val="24"/>
        </w:rPr>
      </w:pPr>
      <w:r w:rsidRPr="00627914">
        <w:rPr>
          <w:sz w:val="24"/>
          <w:szCs w:val="24"/>
        </w:rPr>
        <w:t xml:space="preserve">Applications for </w:t>
      </w:r>
      <w:r w:rsidR="005C4488" w:rsidRPr="00627914">
        <w:rPr>
          <w:sz w:val="24"/>
          <w:szCs w:val="24"/>
        </w:rPr>
        <w:t xml:space="preserve">or in relation to </w:t>
      </w:r>
      <w:r w:rsidRPr="00627914">
        <w:rPr>
          <w:sz w:val="24"/>
          <w:szCs w:val="24"/>
        </w:rPr>
        <w:t>the following may be dealt with by the Registrar: consent orders, extensions of time, competency of appeals, security for costs and non-compliance with directions.</w:t>
      </w:r>
    </w:p>
    <w:p w14:paraId="37A4F532" w14:textId="77777777" w:rsidR="00F356C5" w:rsidRPr="00627914" w:rsidRDefault="0085247A" w:rsidP="00132AD3">
      <w:pPr>
        <w:pStyle w:val="CaselawNumbered1"/>
        <w:spacing w:before="0" w:after="240" w:line="240" w:lineRule="auto"/>
        <w:ind w:left="720" w:hanging="720"/>
        <w:rPr>
          <w:sz w:val="24"/>
          <w:szCs w:val="24"/>
        </w:rPr>
      </w:pPr>
      <w:r w:rsidRPr="00627914">
        <w:rPr>
          <w:sz w:val="24"/>
          <w:szCs w:val="24"/>
        </w:rPr>
        <w:lastRenderedPageBreak/>
        <w:t>The following applications will be assigned to the Referrals Judge for hearing:</w:t>
      </w:r>
    </w:p>
    <w:p w14:paraId="4E5F52C9" w14:textId="552599E3" w:rsidR="00F356C5" w:rsidRPr="00627914" w:rsidRDefault="005E03CF" w:rsidP="00132AD3">
      <w:pPr>
        <w:pStyle w:val="CaselawNormal"/>
        <w:spacing w:line="240" w:lineRule="auto"/>
      </w:pPr>
      <w:r w:rsidRPr="00627914">
        <w:t>(1)</w:t>
      </w:r>
      <w:r w:rsidRPr="00627914">
        <w:tab/>
      </w:r>
      <w:r w:rsidR="0085247A" w:rsidRPr="00627914">
        <w:t>expeditio</w:t>
      </w:r>
      <w:r w:rsidR="00F356C5" w:rsidRPr="00627914">
        <w:t>n of the hearing of proceedings (</w:t>
      </w:r>
      <w:r w:rsidR="0085247A" w:rsidRPr="00627914">
        <w:t>where there is no consent</w:t>
      </w:r>
      <w:r w:rsidR="00F356C5" w:rsidRPr="00627914">
        <w:t>);</w:t>
      </w:r>
    </w:p>
    <w:p w14:paraId="39F7B7C5" w14:textId="51E77771" w:rsidR="00F356C5" w:rsidRPr="00627914" w:rsidRDefault="005E03CF" w:rsidP="00132AD3">
      <w:pPr>
        <w:pStyle w:val="CaselawNormal"/>
        <w:spacing w:line="240" w:lineRule="auto"/>
      </w:pPr>
      <w:r w:rsidRPr="00627914">
        <w:t>(2)</w:t>
      </w:r>
      <w:r w:rsidRPr="00627914">
        <w:tab/>
      </w:r>
      <w:r w:rsidR="0085247A" w:rsidRPr="00627914">
        <w:t>contested appli</w:t>
      </w:r>
      <w:r w:rsidR="00F356C5" w:rsidRPr="00627914">
        <w:t>cations for stay or injunction; and</w:t>
      </w:r>
    </w:p>
    <w:p w14:paraId="6F51D6BB" w14:textId="5B4253C2" w:rsidR="0085247A" w:rsidRPr="00627914" w:rsidRDefault="005E03CF" w:rsidP="00132AD3">
      <w:pPr>
        <w:pStyle w:val="CaselawNormal"/>
        <w:spacing w:line="240" w:lineRule="auto"/>
      </w:pPr>
      <w:r w:rsidRPr="00627914">
        <w:t>(3)</w:t>
      </w:r>
      <w:r w:rsidRPr="00627914">
        <w:tab/>
      </w:r>
      <w:r w:rsidR="0085247A" w:rsidRPr="00627914">
        <w:t>other matters as determined by the Registrar.</w:t>
      </w:r>
    </w:p>
    <w:p w14:paraId="3CFA43B2" w14:textId="77777777" w:rsidR="00132AD3" w:rsidRDefault="00132AD3" w:rsidP="00132AD3">
      <w:pPr>
        <w:pStyle w:val="CaselawHeading2"/>
        <w:spacing w:after="0"/>
      </w:pPr>
      <w:bookmarkStart w:id="3" w:name="_Toc494093455"/>
    </w:p>
    <w:p w14:paraId="31A7BFCB" w14:textId="54AE4783" w:rsidR="00143E05" w:rsidRPr="00627914" w:rsidRDefault="00143E05" w:rsidP="00132AD3">
      <w:pPr>
        <w:pStyle w:val="CaselawHeading2"/>
      </w:pPr>
      <w:r w:rsidRPr="00627914">
        <w:t>(b)</w:t>
      </w:r>
      <w:r w:rsidR="00594E0B" w:rsidRPr="00627914">
        <w:tab/>
      </w:r>
      <w:r w:rsidRPr="00627914">
        <w:t>Case management</w:t>
      </w:r>
    </w:p>
    <w:p w14:paraId="0B758BF7" w14:textId="77777777" w:rsidR="00143E05" w:rsidRPr="00627914" w:rsidRDefault="00D0390C" w:rsidP="00132AD3">
      <w:pPr>
        <w:pStyle w:val="CaselawNumbered1"/>
        <w:tabs>
          <w:tab w:val="num" w:pos="720"/>
        </w:tabs>
        <w:spacing w:before="0" w:after="240" w:line="240" w:lineRule="auto"/>
        <w:ind w:left="720" w:hanging="720"/>
        <w:rPr>
          <w:sz w:val="24"/>
          <w:szCs w:val="24"/>
        </w:rPr>
      </w:pPr>
      <w:r w:rsidRPr="00627914">
        <w:rPr>
          <w:sz w:val="24"/>
          <w:szCs w:val="24"/>
        </w:rPr>
        <w:t xml:space="preserve">Parties to an appeal from </w:t>
      </w:r>
      <w:r w:rsidR="00143E05" w:rsidRPr="00627914">
        <w:rPr>
          <w:sz w:val="24"/>
          <w:szCs w:val="24"/>
        </w:rPr>
        <w:t xml:space="preserve">the Commercial List </w:t>
      </w:r>
      <w:r w:rsidR="000C394F" w:rsidRPr="00627914">
        <w:rPr>
          <w:sz w:val="24"/>
          <w:szCs w:val="24"/>
        </w:rPr>
        <w:t xml:space="preserve">and Corporations List </w:t>
      </w:r>
      <w:r w:rsidR="00143E05" w:rsidRPr="00627914">
        <w:rPr>
          <w:sz w:val="24"/>
          <w:szCs w:val="24"/>
        </w:rPr>
        <w:t>should be prepared at the first directions hearing to be allocated a hearing date accompanied by a timetable.</w:t>
      </w:r>
    </w:p>
    <w:p w14:paraId="37874591" w14:textId="3234281A" w:rsidR="00D0390C" w:rsidRPr="00627914" w:rsidRDefault="00D0390C" w:rsidP="00132AD3">
      <w:pPr>
        <w:pStyle w:val="CaselawNumbered1"/>
        <w:tabs>
          <w:tab w:val="num" w:pos="720"/>
        </w:tabs>
        <w:spacing w:before="0" w:after="240" w:line="240" w:lineRule="auto"/>
        <w:ind w:left="720" w:hanging="720"/>
        <w:rPr>
          <w:sz w:val="24"/>
          <w:szCs w:val="24"/>
        </w:rPr>
      </w:pPr>
      <w:r w:rsidRPr="00627914">
        <w:rPr>
          <w:sz w:val="24"/>
          <w:szCs w:val="24"/>
        </w:rPr>
        <w:t xml:space="preserve">A hearing date will be allocated for all other appeals </w:t>
      </w:r>
      <w:r w:rsidR="009E224B" w:rsidRPr="00627914">
        <w:rPr>
          <w:sz w:val="24"/>
          <w:szCs w:val="24"/>
        </w:rPr>
        <w:t>by the Registrar having regard to the readiness of the matter</w:t>
      </w:r>
      <w:r w:rsidR="0024411A" w:rsidRPr="00627914">
        <w:rPr>
          <w:sz w:val="24"/>
          <w:szCs w:val="24"/>
        </w:rPr>
        <w:t xml:space="preserve"> but p</w:t>
      </w:r>
      <w:r w:rsidR="000A566A" w:rsidRPr="00627914">
        <w:rPr>
          <w:sz w:val="24"/>
          <w:szCs w:val="24"/>
        </w:rPr>
        <w:t xml:space="preserve">arties should be in a position to accept a hearing date </w:t>
      </w:r>
      <w:r w:rsidR="00B413A9" w:rsidRPr="00627914">
        <w:rPr>
          <w:sz w:val="24"/>
          <w:szCs w:val="24"/>
        </w:rPr>
        <w:t xml:space="preserve">at </w:t>
      </w:r>
      <w:r w:rsidR="000A566A" w:rsidRPr="00627914">
        <w:rPr>
          <w:sz w:val="24"/>
          <w:szCs w:val="24"/>
        </w:rPr>
        <w:t xml:space="preserve">the </w:t>
      </w:r>
      <w:r w:rsidR="0024411A" w:rsidRPr="00627914">
        <w:rPr>
          <w:sz w:val="24"/>
          <w:szCs w:val="24"/>
        </w:rPr>
        <w:t>first</w:t>
      </w:r>
      <w:r w:rsidR="000A566A" w:rsidRPr="00627914">
        <w:rPr>
          <w:sz w:val="24"/>
          <w:szCs w:val="24"/>
        </w:rPr>
        <w:t xml:space="preserve"> directions hearing.  </w:t>
      </w:r>
    </w:p>
    <w:p w14:paraId="755E662A" w14:textId="77777777" w:rsidR="00132AD3" w:rsidRDefault="00132AD3" w:rsidP="00132AD3">
      <w:pPr>
        <w:pStyle w:val="CaselawHeading2"/>
        <w:spacing w:after="0"/>
        <w:ind w:left="720" w:hanging="720"/>
      </w:pPr>
    </w:p>
    <w:p w14:paraId="5B84A66A" w14:textId="6803D063" w:rsidR="00D64228" w:rsidRPr="00627914" w:rsidRDefault="001C62B7" w:rsidP="00132AD3">
      <w:pPr>
        <w:pStyle w:val="CaselawHeading2"/>
        <w:ind w:left="720" w:hanging="720"/>
      </w:pPr>
      <w:r w:rsidRPr="00627914">
        <w:t>(</w:t>
      </w:r>
      <w:r w:rsidR="00143E05" w:rsidRPr="00627914">
        <w:t>c</w:t>
      </w:r>
      <w:r w:rsidR="003D651F" w:rsidRPr="00627914">
        <w:t>)</w:t>
      </w:r>
      <w:r w:rsidR="00594E0B" w:rsidRPr="00627914">
        <w:tab/>
      </w:r>
      <w:r w:rsidR="003D651F" w:rsidRPr="00627914">
        <w:t>Expedition</w:t>
      </w:r>
      <w:bookmarkEnd w:id="3"/>
    </w:p>
    <w:p w14:paraId="5BF5EC33" w14:textId="421C5FF7" w:rsidR="00D0390C" w:rsidRPr="00627914" w:rsidRDefault="00302CE5" w:rsidP="00132AD3">
      <w:pPr>
        <w:pStyle w:val="CaselawNumbered1"/>
        <w:tabs>
          <w:tab w:val="num" w:pos="720"/>
        </w:tabs>
        <w:spacing w:before="0" w:after="240" w:line="240" w:lineRule="auto"/>
        <w:ind w:left="720" w:hanging="720"/>
        <w:rPr>
          <w:sz w:val="24"/>
          <w:szCs w:val="24"/>
        </w:rPr>
      </w:pPr>
      <w:r w:rsidRPr="00627914">
        <w:rPr>
          <w:sz w:val="24"/>
          <w:szCs w:val="24"/>
        </w:rPr>
        <w:t xml:space="preserve">Expedition may be sought at a directions hearing, on an application for a stay or when leave to appeal is granted. </w:t>
      </w:r>
      <w:r w:rsidR="0024411A" w:rsidRPr="00627914">
        <w:rPr>
          <w:sz w:val="24"/>
          <w:szCs w:val="24"/>
        </w:rPr>
        <w:t xml:space="preserve"> </w:t>
      </w:r>
      <w:r w:rsidR="00D0390C" w:rsidRPr="00627914">
        <w:rPr>
          <w:sz w:val="24"/>
          <w:szCs w:val="24"/>
        </w:rPr>
        <w:t xml:space="preserve">If an opposing party does not object to an appeal being expedited, it should promptly email the </w:t>
      </w:r>
      <w:hyperlink r:id="rId14" w:history="1">
        <w:r w:rsidR="00D0390C" w:rsidRPr="00627914">
          <w:rPr>
            <w:rStyle w:val="Hyperlink"/>
            <w:color w:val="auto"/>
            <w:sz w:val="24"/>
            <w:szCs w:val="24"/>
            <w:u w:val="none"/>
          </w:rPr>
          <w:t>Registrar of the Court of Appeal</w:t>
        </w:r>
      </w:hyperlink>
      <w:r w:rsidR="00D0390C" w:rsidRPr="00627914">
        <w:rPr>
          <w:sz w:val="24"/>
          <w:szCs w:val="24"/>
        </w:rPr>
        <w:t xml:space="preserve"> to notify their non-objection.</w:t>
      </w:r>
    </w:p>
    <w:p w14:paraId="0473599E" w14:textId="25A114F9" w:rsidR="0024411A" w:rsidRDefault="0024411A" w:rsidP="00132AD3">
      <w:pPr>
        <w:pStyle w:val="CaselawNumbered1"/>
        <w:tabs>
          <w:tab w:val="num" w:pos="720"/>
        </w:tabs>
        <w:spacing w:before="0" w:after="240" w:line="240" w:lineRule="auto"/>
        <w:ind w:left="720" w:hanging="720"/>
        <w:rPr>
          <w:sz w:val="24"/>
          <w:szCs w:val="24"/>
        </w:rPr>
      </w:pPr>
      <w:r w:rsidRPr="00627914">
        <w:rPr>
          <w:sz w:val="24"/>
          <w:szCs w:val="24"/>
        </w:rPr>
        <w:t>In matters of extreme urgency, the moving party may, with the consent of the other party or parties, approach the Registrar or President of the Court of Appeal by email seeking an urgent hearing.</w:t>
      </w:r>
    </w:p>
    <w:p w14:paraId="2FAE58DE" w14:textId="77777777" w:rsidR="00132AD3" w:rsidRPr="00627914" w:rsidRDefault="00132AD3" w:rsidP="00132AD3">
      <w:pPr>
        <w:pStyle w:val="CaselawNormal"/>
        <w:spacing w:after="0" w:line="240" w:lineRule="auto"/>
      </w:pPr>
    </w:p>
    <w:p w14:paraId="5841A3E4" w14:textId="6F678129" w:rsidR="0073629A" w:rsidRPr="00627914" w:rsidRDefault="0073629A" w:rsidP="00132AD3">
      <w:pPr>
        <w:pStyle w:val="CaselawHeading2"/>
        <w:ind w:left="720" w:hanging="720"/>
      </w:pPr>
      <w:bookmarkStart w:id="4" w:name="_Toc494093456"/>
      <w:r w:rsidRPr="00627914">
        <w:t>(</w:t>
      </w:r>
      <w:r w:rsidR="00143E05" w:rsidRPr="00627914">
        <w:t>d</w:t>
      </w:r>
      <w:r w:rsidRPr="00627914">
        <w:t xml:space="preserve">) </w:t>
      </w:r>
      <w:r w:rsidR="00594E0B" w:rsidRPr="00627914">
        <w:tab/>
      </w:r>
      <w:r w:rsidRPr="00627914">
        <w:t>Extensions of time</w:t>
      </w:r>
      <w:r w:rsidR="009F2666" w:rsidRPr="00627914">
        <w:t xml:space="preserve">: </w:t>
      </w:r>
      <w:r w:rsidR="00212245" w:rsidRPr="00627914">
        <w:t xml:space="preserve"> </w:t>
      </w:r>
      <w:r w:rsidR="009F2666" w:rsidRPr="00627914">
        <w:t>appeals, summons seeking leave to appeal, summons for judicial review</w:t>
      </w:r>
      <w:bookmarkEnd w:id="4"/>
    </w:p>
    <w:p w14:paraId="69394315" w14:textId="66B016A1" w:rsidR="0073629A" w:rsidRDefault="0073629A" w:rsidP="00132AD3">
      <w:pPr>
        <w:pStyle w:val="CaselawNumbered1"/>
        <w:tabs>
          <w:tab w:val="num" w:pos="720"/>
        </w:tabs>
        <w:spacing w:before="0" w:after="240" w:line="240" w:lineRule="auto"/>
        <w:ind w:left="720" w:hanging="720"/>
        <w:rPr>
          <w:sz w:val="24"/>
          <w:szCs w:val="24"/>
        </w:rPr>
      </w:pPr>
      <w:r w:rsidRPr="00627914">
        <w:rPr>
          <w:sz w:val="24"/>
          <w:szCs w:val="24"/>
        </w:rPr>
        <w:t xml:space="preserve">An application for an extension of time to lodge an appeal or </w:t>
      </w:r>
      <w:r w:rsidR="009F2666" w:rsidRPr="00627914">
        <w:rPr>
          <w:sz w:val="24"/>
          <w:szCs w:val="24"/>
        </w:rPr>
        <w:t xml:space="preserve">a summons </w:t>
      </w:r>
      <w:r w:rsidRPr="00627914">
        <w:rPr>
          <w:sz w:val="24"/>
          <w:szCs w:val="24"/>
        </w:rPr>
        <w:t xml:space="preserve">will generally be heard concurrently with the hearing of the </w:t>
      </w:r>
      <w:r w:rsidR="009F2666" w:rsidRPr="00627914">
        <w:rPr>
          <w:sz w:val="24"/>
          <w:szCs w:val="24"/>
        </w:rPr>
        <w:t>appeal or summons</w:t>
      </w:r>
      <w:r w:rsidR="00302CE5" w:rsidRPr="00627914">
        <w:rPr>
          <w:sz w:val="24"/>
          <w:szCs w:val="24"/>
        </w:rPr>
        <w:t>.</w:t>
      </w:r>
      <w:r w:rsidR="00ED7F17" w:rsidRPr="00627914">
        <w:rPr>
          <w:sz w:val="24"/>
          <w:szCs w:val="24"/>
        </w:rPr>
        <w:t xml:space="preserve">  </w:t>
      </w:r>
      <w:r w:rsidR="00CD6E68" w:rsidRPr="00627914">
        <w:rPr>
          <w:sz w:val="24"/>
          <w:szCs w:val="24"/>
        </w:rPr>
        <w:t xml:space="preserve">UCPR </w:t>
      </w:r>
      <w:r w:rsidR="002812C0" w:rsidRPr="00627914">
        <w:rPr>
          <w:sz w:val="24"/>
          <w:szCs w:val="24"/>
        </w:rPr>
        <w:t xml:space="preserve">rr </w:t>
      </w:r>
      <w:hyperlink r:id="rId15" w:anchor="sec.51.9" w:history="1">
        <w:r w:rsidR="00CD6E68" w:rsidRPr="00627914">
          <w:rPr>
            <w:rStyle w:val="Hyperlink"/>
            <w:sz w:val="24"/>
            <w:szCs w:val="24"/>
          </w:rPr>
          <w:t>51.9(2)</w:t>
        </w:r>
      </w:hyperlink>
      <w:r w:rsidR="00CD6E68" w:rsidRPr="00627914">
        <w:rPr>
          <w:sz w:val="24"/>
          <w:szCs w:val="24"/>
        </w:rPr>
        <w:t xml:space="preserve">, </w:t>
      </w:r>
      <w:hyperlink r:id="rId16" w:anchor="sec.51.10" w:history="1">
        <w:r w:rsidR="00467F6A" w:rsidRPr="00627914">
          <w:rPr>
            <w:rStyle w:val="Hyperlink"/>
            <w:sz w:val="24"/>
            <w:szCs w:val="24"/>
          </w:rPr>
          <w:t>51.10(3)</w:t>
        </w:r>
      </w:hyperlink>
      <w:r w:rsidR="00CA78EB" w:rsidRPr="00627914">
        <w:rPr>
          <w:sz w:val="24"/>
          <w:szCs w:val="24"/>
        </w:rPr>
        <w:t xml:space="preserve">, </w:t>
      </w:r>
      <w:hyperlink r:id="rId17" w:anchor="sec.51.11" w:history="1">
        <w:r w:rsidR="00A37B08" w:rsidRPr="00627914">
          <w:rPr>
            <w:rStyle w:val="Hyperlink"/>
            <w:sz w:val="24"/>
            <w:szCs w:val="24"/>
          </w:rPr>
          <w:t>5</w:t>
        </w:r>
        <w:r w:rsidR="00B75B0B" w:rsidRPr="00627914">
          <w:rPr>
            <w:rStyle w:val="Hyperlink"/>
            <w:sz w:val="24"/>
            <w:szCs w:val="24"/>
          </w:rPr>
          <w:t>1.11(3)</w:t>
        </w:r>
      </w:hyperlink>
      <w:r w:rsidR="006665B3" w:rsidRPr="00627914">
        <w:rPr>
          <w:sz w:val="24"/>
          <w:szCs w:val="24"/>
        </w:rPr>
        <w:t xml:space="preserve"> and</w:t>
      </w:r>
      <w:r w:rsidR="00B75B0B" w:rsidRPr="00627914">
        <w:rPr>
          <w:sz w:val="24"/>
          <w:szCs w:val="24"/>
        </w:rPr>
        <w:t xml:space="preserve"> </w:t>
      </w:r>
      <w:hyperlink r:id="rId18" w:anchor="sec.51.16" w:history="1">
        <w:r w:rsidR="00CA78EB" w:rsidRPr="00627914">
          <w:rPr>
            <w:rStyle w:val="Hyperlink"/>
            <w:sz w:val="24"/>
            <w:szCs w:val="24"/>
          </w:rPr>
          <w:t>51.16</w:t>
        </w:r>
        <w:r w:rsidR="000A461E" w:rsidRPr="00627914">
          <w:rPr>
            <w:rStyle w:val="Hyperlink"/>
            <w:sz w:val="24"/>
            <w:szCs w:val="24"/>
          </w:rPr>
          <w:t>(</w:t>
        </w:r>
        <w:r w:rsidR="00CA78EB" w:rsidRPr="00627914">
          <w:rPr>
            <w:rStyle w:val="Hyperlink"/>
            <w:sz w:val="24"/>
            <w:szCs w:val="24"/>
          </w:rPr>
          <w:t>3</w:t>
        </w:r>
        <w:r w:rsidR="000A461E" w:rsidRPr="00627914">
          <w:rPr>
            <w:rStyle w:val="Hyperlink"/>
            <w:sz w:val="24"/>
            <w:szCs w:val="24"/>
          </w:rPr>
          <w:t>)</w:t>
        </w:r>
      </w:hyperlink>
      <w:r w:rsidR="004C4A67" w:rsidRPr="00627914">
        <w:rPr>
          <w:sz w:val="24"/>
          <w:szCs w:val="24"/>
        </w:rPr>
        <w:t xml:space="preserve"> provide for extension applications to be included in the originating process.  </w:t>
      </w:r>
      <w:r w:rsidR="005F42C3" w:rsidRPr="00627914">
        <w:rPr>
          <w:sz w:val="24"/>
          <w:szCs w:val="24"/>
        </w:rPr>
        <w:t>Any delay should be addressed in a filed affidavit.</w:t>
      </w:r>
    </w:p>
    <w:p w14:paraId="0C60FE06" w14:textId="77777777" w:rsidR="00132AD3" w:rsidRPr="00627914" w:rsidRDefault="00132AD3" w:rsidP="00132AD3">
      <w:pPr>
        <w:pStyle w:val="CaselawNormal"/>
        <w:spacing w:after="0" w:line="240" w:lineRule="auto"/>
      </w:pPr>
    </w:p>
    <w:p w14:paraId="54CF73FD" w14:textId="77777777" w:rsidR="009416D1" w:rsidRPr="00627914" w:rsidRDefault="0059170A" w:rsidP="00132AD3">
      <w:pPr>
        <w:pStyle w:val="CaselawHeading2"/>
      </w:pPr>
      <w:r w:rsidRPr="00627914">
        <w:t>MATTERS OF WHICH THE COURT MUST BE INFORMED</w:t>
      </w:r>
    </w:p>
    <w:p w14:paraId="35A19850" w14:textId="44C635BC" w:rsidR="009B566E" w:rsidRPr="00627914" w:rsidRDefault="001C62B7" w:rsidP="00132AD3">
      <w:pPr>
        <w:pStyle w:val="CaselawHeading2"/>
        <w:ind w:left="720" w:hanging="720"/>
      </w:pPr>
      <w:bookmarkStart w:id="5" w:name="_Toc494093458"/>
      <w:r w:rsidRPr="00627914">
        <w:t>(</w:t>
      </w:r>
      <w:r w:rsidR="00302CE5" w:rsidRPr="00627914">
        <w:t>a</w:t>
      </w:r>
      <w:r w:rsidRPr="00627914">
        <w:t>)</w:t>
      </w:r>
      <w:r w:rsidR="00594E0B" w:rsidRPr="00627914">
        <w:tab/>
      </w:r>
      <w:r w:rsidR="009B566E" w:rsidRPr="00627914">
        <w:t>Amendments to grounds of appeal</w:t>
      </w:r>
      <w:bookmarkEnd w:id="5"/>
    </w:p>
    <w:p w14:paraId="135D0204" w14:textId="60F25A6F" w:rsidR="002226A6" w:rsidRPr="00627914" w:rsidRDefault="006745C8" w:rsidP="00132AD3">
      <w:pPr>
        <w:pStyle w:val="CaselawNumbered1"/>
        <w:tabs>
          <w:tab w:val="num" w:pos="720"/>
        </w:tabs>
        <w:spacing w:before="0" w:after="240" w:line="240" w:lineRule="auto"/>
        <w:ind w:left="720" w:hanging="720"/>
        <w:rPr>
          <w:sz w:val="24"/>
          <w:szCs w:val="24"/>
        </w:rPr>
      </w:pPr>
      <w:r w:rsidRPr="00627914">
        <w:rPr>
          <w:sz w:val="24"/>
          <w:szCs w:val="24"/>
        </w:rPr>
        <w:t>If substantial grounds of appeal are abandoned prior to the hearing, the other parties and the Court should be informed immediately.</w:t>
      </w:r>
      <w:r w:rsidR="008421FB" w:rsidRPr="00627914">
        <w:rPr>
          <w:sz w:val="24"/>
          <w:szCs w:val="24"/>
        </w:rPr>
        <w:t xml:space="preserve"> </w:t>
      </w:r>
      <w:r w:rsidR="00A44C8C" w:rsidRPr="00627914">
        <w:rPr>
          <w:sz w:val="24"/>
          <w:szCs w:val="24"/>
        </w:rPr>
        <w:t xml:space="preserve"> </w:t>
      </w:r>
      <w:r w:rsidR="00C6150F" w:rsidRPr="00627914">
        <w:rPr>
          <w:sz w:val="24"/>
          <w:szCs w:val="24"/>
        </w:rPr>
        <w:t xml:space="preserve">If a party seeks to add to </w:t>
      </w:r>
      <w:r w:rsidR="00424499" w:rsidRPr="00627914">
        <w:rPr>
          <w:sz w:val="24"/>
          <w:szCs w:val="24"/>
        </w:rPr>
        <w:t xml:space="preserve">or amend </w:t>
      </w:r>
      <w:r w:rsidR="00C6150F" w:rsidRPr="00627914">
        <w:rPr>
          <w:sz w:val="24"/>
          <w:szCs w:val="24"/>
        </w:rPr>
        <w:t>the grounds of appeal</w:t>
      </w:r>
      <w:r w:rsidR="002E5FA8" w:rsidRPr="00627914">
        <w:rPr>
          <w:sz w:val="24"/>
          <w:szCs w:val="24"/>
        </w:rPr>
        <w:t xml:space="preserve"> </w:t>
      </w:r>
      <w:r w:rsidR="00E04518" w:rsidRPr="00627914">
        <w:rPr>
          <w:sz w:val="24"/>
          <w:szCs w:val="24"/>
        </w:rPr>
        <w:t>without the consent of the other part</w:t>
      </w:r>
      <w:r w:rsidR="00FE053B" w:rsidRPr="00627914">
        <w:rPr>
          <w:sz w:val="24"/>
          <w:szCs w:val="24"/>
        </w:rPr>
        <w:t>y or parties,</w:t>
      </w:r>
      <w:r w:rsidR="004326C9" w:rsidRPr="00627914">
        <w:rPr>
          <w:sz w:val="24"/>
          <w:szCs w:val="24"/>
        </w:rPr>
        <w:t xml:space="preserve"> </w:t>
      </w:r>
      <w:r w:rsidR="008421FB" w:rsidRPr="00627914">
        <w:rPr>
          <w:sz w:val="24"/>
          <w:szCs w:val="24"/>
        </w:rPr>
        <w:t>a notice of motion seeking leave to rely upon the amended grounds must be filed</w:t>
      </w:r>
      <w:r w:rsidR="008435B4" w:rsidRPr="00627914">
        <w:rPr>
          <w:sz w:val="24"/>
          <w:szCs w:val="24"/>
        </w:rPr>
        <w:t>.</w:t>
      </w:r>
    </w:p>
    <w:p w14:paraId="72231BD5" w14:textId="77777777" w:rsidR="009B566E" w:rsidRPr="00627914" w:rsidRDefault="00302CE5" w:rsidP="00132AD3">
      <w:pPr>
        <w:pStyle w:val="CaselawHeading2"/>
        <w:ind w:left="720" w:hanging="720"/>
      </w:pPr>
      <w:bookmarkStart w:id="6" w:name="_Toc494093459"/>
      <w:r w:rsidRPr="00627914">
        <w:lastRenderedPageBreak/>
        <w:t>(b</w:t>
      </w:r>
      <w:r w:rsidR="001C62B7" w:rsidRPr="00627914">
        <w:t>)</w:t>
      </w:r>
      <w:r w:rsidR="00594E0B" w:rsidRPr="00627914">
        <w:tab/>
      </w:r>
      <w:r w:rsidR="009B566E" w:rsidRPr="00627914">
        <w:t>Challenges to earlier decisions</w:t>
      </w:r>
      <w:r w:rsidR="008421FB" w:rsidRPr="00627914">
        <w:t xml:space="preserve"> of the Court of Appeal or other intermediate appellate courts</w:t>
      </w:r>
      <w:bookmarkEnd w:id="6"/>
    </w:p>
    <w:p w14:paraId="47EFA60D" w14:textId="271114C8" w:rsidR="007D5584" w:rsidRPr="00627914" w:rsidRDefault="007D5584" w:rsidP="00132AD3">
      <w:pPr>
        <w:pStyle w:val="CaselawNumbered1"/>
        <w:tabs>
          <w:tab w:val="num" w:pos="720"/>
        </w:tabs>
        <w:spacing w:before="0" w:after="240" w:line="240" w:lineRule="auto"/>
        <w:ind w:left="720" w:hanging="720"/>
        <w:rPr>
          <w:sz w:val="24"/>
          <w:szCs w:val="24"/>
        </w:rPr>
      </w:pPr>
      <w:r w:rsidRPr="00627914">
        <w:rPr>
          <w:sz w:val="24"/>
          <w:szCs w:val="24"/>
        </w:rPr>
        <w:t xml:space="preserve">A party who proposes to seek leave to challenge the correctness of a decision of the Court of Appeal or of another Australian intermediate appellate court should notify the Registrar </w:t>
      </w:r>
      <w:r w:rsidR="00C6150F" w:rsidRPr="00627914">
        <w:rPr>
          <w:sz w:val="24"/>
          <w:szCs w:val="24"/>
        </w:rPr>
        <w:t>in writing by letter or email</w:t>
      </w:r>
      <w:r w:rsidR="008435B4" w:rsidRPr="00627914">
        <w:rPr>
          <w:sz w:val="24"/>
          <w:szCs w:val="24"/>
        </w:rPr>
        <w:t xml:space="preserve"> </w:t>
      </w:r>
      <w:r w:rsidRPr="00627914">
        <w:rPr>
          <w:sz w:val="24"/>
          <w:szCs w:val="24"/>
        </w:rPr>
        <w:t>at the earliest opportunity</w:t>
      </w:r>
      <w:r w:rsidR="008421FB" w:rsidRPr="00627914">
        <w:rPr>
          <w:sz w:val="24"/>
          <w:szCs w:val="24"/>
        </w:rPr>
        <w:t xml:space="preserve">, and no later than </w:t>
      </w:r>
      <w:r w:rsidR="008421FB" w:rsidRPr="00627914">
        <w:rPr>
          <w:b/>
          <w:sz w:val="24"/>
          <w:szCs w:val="24"/>
        </w:rPr>
        <w:t xml:space="preserve">6 weeks </w:t>
      </w:r>
      <w:r w:rsidR="008421FB" w:rsidRPr="00627914">
        <w:rPr>
          <w:sz w:val="24"/>
          <w:szCs w:val="24"/>
        </w:rPr>
        <w:t>prior to the hearing date</w:t>
      </w:r>
      <w:r w:rsidRPr="00627914">
        <w:rPr>
          <w:sz w:val="24"/>
          <w:szCs w:val="24"/>
        </w:rPr>
        <w:t xml:space="preserve">. </w:t>
      </w:r>
      <w:r w:rsidR="00307E75" w:rsidRPr="00627914">
        <w:rPr>
          <w:sz w:val="24"/>
          <w:szCs w:val="24"/>
        </w:rPr>
        <w:t xml:space="preserve"> </w:t>
      </w:r>
      <w:r w:rsidRPr="00627914">
        <w:rPr>
          <w:sz w:val="24"/>
          <w:szCs w:val="24"/>
        </w:rPr>
        <w:t xml:space="preserve">The letter </w:t>
      </w:r>
      <w:r w:rsidR="00945E6C" w:rsidRPr="00627914">
        <w:rPr>
          <w:sz w:val="24"/>
          <w:szCs w:val="24"/>
        </w:rPr>
        <w:t xml:space="preserve">or email </w:t>
      </w:r>
      <w:r w:rsidRPr="00627914">
        <w:rPr>
          <w:sz w:val="24"/>
          <w:szCs w:val="24"/>
        </w:rPr>
        <w:t>should indicate the decision(s) likely to be challenged and their materiality to the proceedings.</w:t>
      </w:r>
      <w:r w:rsidR="009C67D8" w:rsidRPr="00627914">
        <w:rPr>
          <w:sz w:val="24"/>
          <w:szCs w:val="24"/>
        </w:rPr>
        <w:t xml:space="preserve">  </w:t>
      </w:r>
      <w:r w:rsidR="009C67D8" w:rsidRPr="00627914">
        <w:rPr>
          <w:rFonts w:eastAsia="Times New Roman"/>
          <w:sz w:val="24"/>
          <w:szCs w:val="24"/>
        </w:rPr>
        <w:t>The President will determine whether to convene an enlarged bench of five judges and will notify the parties. (See also par 2</w:t>
      </w:r>
      <w:r w:rsidR="002160EB" w:rsidRPr="00627914">
        <w:rPr>
          <w:rFonts w:eastAsia="Times New Roman"/>
          <w:sz w:val="24"/>
          <w:szCs w:val="24"/>
        </w:rPr>
        <w:t>1</w:t>
      </w:r>
      <w:r w:rsidR="009C67D8" w:rsidRPr="00627914">
        <w:rPr>
          <w:rFonts w:eastAsia="Times New Roman"/>
          <w:sz w:val="24"/>
          <w:szCs w:val="24"/>
        </w:rPr>
        <w:t xml:space="preserve"> below.) A decision not </w:t>
      </w:r>
      <w:r w:rsidR="00A87F52" w:rsidRPr="00627914">
        <w:rPr>
          <w:rFonts w:eastAsia="Times New Roman"/>
          <w:sz w:val="24"/>
          <w:szCs w:val="24"/>
        </w:rPr>
        <w:t xml:space="preserve">to </w:t>
      </w:r>
      <w:r w:rsidR="00E77852" w:rsidRPr="00627914">
        <w:rPr>
          <w:rFonts w:eastAsia="Times New Roman"/>
          <w:sz w:val="24"/>
          <w:szCs w:val="24"/>
        </w:rPr>
        <w:t xml:space="preserve">convene </w:t>
      </w:r>
      <w:r w:rsidR="009C67D8" w:rsidRPr="00627914">
        <w:rPr>
          <w:rFonts w:eastAsia="Times New Roman"/>
          <w:sz w:val="24"/>
          <w:szCs w:val="24"/>
        </w:rPr>
        <w:t>an enlarged bench is not a decision to refuse leave to reopen the earlier authority.</w:t>
      </w:r>
    </w:p>
    <w:p w14:paraId="4FC21B4F" w14:textId="77777777" w:rsidR="0024411A" w:rsidRPr="00627914" w:rsidRDefault="0024411A" w:rsidP="00132AD3">
      <w:pPr>
        <w:pStyle w:val="CaselawHeading2"/>
        <w:ind w:left="709" w:hanging="720"/>
      </w:pPr>
      <w:r w:rsidRPr="00627914">
        <w:t>(c)</w:t>
      </w:r>
      <w:r w:rsidRPr="00627914">
        <w:tab/>
      </w:r>
      <w:r w:rsidR="00F54067" w:rsidRPr="00627914">
        <w:t>C</w:t>
      </w:r>
      <w:r w:rsidRPr="00627914">
        <w:t xml:space="preserve">hallenges to findings of fact </w:t>
      </w:r>
    </w:p>
    <w:p w14:paraId="649E96B0" w14:textId="1A624602" w:rsidR="0024411A" w:rsidRDefault="00C56A65" w:rsidP="00132AD3">
      <w:pPr>
        <w:pStyle w:val="CaselawNumbered1"/>
        <w:spacing w:before="0" w:after="240" w:line="240" w:lineRule="auto"/>
        <w:ind w:left="709" w:hanging="720"/>
        <w:rPr>
          <w:sz w:val="24"/>
          <w:szCs w:val="24"/>
        </w:rPr>
      </w:pPr>
      <w:r w:rsidRPr="00627914">
        <w:rPr>
          <w:sz w:val="24"/>
          <w:szCs w:val="24"/>
        </w:rPr>
        <w:t xml:space="preserve">Where a party seeks to raise a </w:t>
      </w:r>
      <w:r w:rsidR="00E767E8" w:rsidRPr="00627914">
        <w:rPr>
          <w:sz w:val="24"/>
          <w:szCs w:val="24"/>
        </w:rPr>
        <w:t xml:space="preserve">challenge to findings of </w:t>
      </w:r>
      <w:r w:rsidR="0089148A" w:rsidRPr="00627914">
        <w:rPr>
          <w:sz w:val="24"/>
          <w:szCs w:val="24"/>
        </w:rPr>
        <w:t>fact, c</w:t>
      </w:r>
      <w:r w:rsidR="0024411A" w:rsidRPr="00627914">
        <w:rPr>
          <w:sz w:val="24"/>
          <w:szCs w:val="24"/>
        </w:rPr>
        <w:t xml:space="preserve">onsistent with UCPR </w:t>
      </w:r>
      <w:hyperlink r:id="rId19" w:anchor="sec.51.36" w:history="1">
        <w:r w:rsidR="0024411A" w:rsidRPr="00627914">
          <w:rPr>
            <w:rStyle w:val="Hyperlink"/>
            <w:sz w:val="24"/>
            <w:szCs w:val="24"/>
          </w:rPr>
          <w:t>r</w:t>
        </w:r>
        <w:r w:rsidR="0089148A" w:rsidRPr="00627914">
          <w:rPr>
            <w:rStyle w:val="Hyperlink"/>
            <w:sz w:val="24"/>
            <w:szCs w:val="24"/>
          </w:rPr>
          <w:t> </w:t>
        </w:r>
        <w:r w:rsidR="0024411A" w:rsidRPr="00627914">
          <w:rPr>
            <w:rStyle w:val="Hyperlink"/>
            <w:sz w:val="24"/>
            <w:szCs w:val="24"/>
          </w:rPr>
          <w:t>51.36(2)</w:t>
        </w:r>
      </w:hyperlink>
      <w:r w:rsidR="0024411A" w:rsidRPr="00627914">
        <w:rPr>
          <w:sz w:val="24"/>
          <w:szCs w:val="24"/>
        </w:rPr>
        <w:t xml:space="preserve">, written </w:t>
      </w:r>
      <w:r w:rsidR="005F4F80" w:rsidRPr="00627914">
        <w:rPr>
          <w:sz w:val="24"/>
          <w:szCs w:val="24"/>
        </w:rPr>
        <w:t>submissions</w:t>
      </w:r>
      <w:r w:rsidR="00F85BC2" w:rsidRPr="00627914">
        <w:rPr>
          <w:sz w:val="24"/>
          <w:szCs w:val="24"/>
        </w:rPr>
        <w:t xml:space="preserve"> must</w:t>
      </w:r>
      <w:r w:rsidR="0024411A" w:rsidRPr="00627914">
        <w:rPr>
          <w:sz w:val="24"/>
          <w:szCs w:val="24"/>
        </w:rPr>
        <w:t xml:space="preserve"> include a </w:t>
      </w:r>
      <w:r w:rsidR="0089148A" w:rsidRPr="00627914">
        <w:rPr>
          <w:sz w:val="24"/>
          <w:szCs w:val="24"/>
        </w:rPr>
        <w:t xml:space="preserve">separate </w:t>
      </w:r>
      <w:r w:rsidR="0024411A" w:rsidRPr="00627914">
        <w:rPr>
          <w:sz w:val="24"/>
          <w:szCs w:val="24"/>
        </w:rPr>
        <w:t>statement in narrative form setting out the findings of fact challenged and supporting references from the judgment below</w:t>
      </w:r>
      <w:r w:rsidR="002432E0" w:rsidRPr="00627914">
        <w:rPr>
          <w:sz w:val="24"/>
          <w:szCs w:val="24"/>
        </w:rPr>
        <w:t>, together with</w:t>
      </w:r>
      <w:r w:rsidR="0024411A" w:rsidRPr="00627914">
        <w:rPr>
          <w:sz w:val="24"/>
          <w:szCs w:val="24"/>
        </w:rPr>
        <w:t xml:space="preserve"> the findings of fact contended for </w:t>
      </w:r>
      <w:r w:rsidR="00325DF9" w:rsidRPr="00627914">
        <w:rPr>
          <w:sz w:val="24"/>
          <w:szCs w:val="24"/>
        </w:rPr>
        <w:t xml:space="preserve">and </w:t>
      </w:r>
      <w:r w:rsidR="0024411A" w:rsidRPr="00627914">
        <w:rPr>
          <w:sz w:val="24"/>
          <w:szCs w:val="24"/>
        </w:rPr>
        <w:t>support</w:t>
      </w:r>
      <w:r w:rsidR="00325DF9" w:rsidRPr="00627914">
        <w:rPr>
          <w:sz w:val="24"/>
          <w:szCs w:val="24"/>
        </w:rPr>
        <w:t xml:space="preserve">ing </w:t>
      </w:r>
      <w:r w:rsidR="0024411A" w:rsidRPr="00627914">
        <w:rPr>
          <w:sz w:val="24"/>
          <w:szCs w:val="24"/>
        </w:rPr>
        <w:t xml:space="preserve"> evidentiary references.</w:t>
      </w:r>
      <w:r w:rsidR="009036CA" w:rsidRPr="00627914">
        <w:rPr>
          <w:sz w:val="24"/>
          <w:szCs w:val="24"/>
        </w:rPr>
        <w:t xml:space="preserve"> </w:t>
      </w:r>
      <w:r w:rsidR="00F54067" w:rsidRPr="00627914">
        <w:rPr>
          <w:sz w:val="24"/>
          <w:szCs w:val="24"/>
        </w:rPr>
        <w:t xml:space="preserve"> </w:t>
      </w:r>
      <w:r w:rsidR="009036CA" w:rsidRPr="00627914">
        <w:rPr>
          <w:sz w:val="24"/>
          <w:szCs w:val="24"/>
        </w:rPr>
        <w:t xml:space="preserve">Any additional challenges </w:t>
      </w:r>
      <w:r w:rsidR="00B93747" w:rsidRPr="00627914">
        <w:rPr>
          <w:sz w:val="24"/>
          <w:szCs w:val="24"/>
        </w:rPr>
        <w:t xml:space="preserve">to findings of fact </w:t>
      </w:r>
      <w:r w:rsidR="008C773A" w:rsidRPr="00627914">
        <w:rPr>
          <w:sz w:val="24"/>
          <w:szCs w:val="24"/>
        </w:rPr>
        <w:t xml:space="preserve">must </w:t>
      </w:r>
      <w:r w:rsidR="009036CA" w:rsidRPr="00627914">
        <w:rPr>
          <w:sz w:val="24"/>
          <w:szCs w:val="24"/>
        </w:rPr>
        <w:t xml:space="preserve">be notified to the opposing party </w:t>
      </w:r>
      <w:r w:rsidR="00F54067" w:rsidRPr="00627914">
        <w:rPr>
          <w:sz w:val="24"/>
          <w:szCs w:val="24"/>
        </w:rPr>
        <w:t>and the Court no later than 7 days prior to the hearing of the appeal</w:t>
      </w:r>
      <w:r w:rsidR="008C773A" w:rsidRPr="00627914">
        <w:rPr>
          <w:sz w:val="24"/>
          <w:szCs w:val="24"/>
        </w:rPr>
        <w:t>,</w:t>
      </w:r>
      <w:r w:rsidR="00F54067" w:rsidRPr="00627914">
        <w:rPr>
          <w:sz w:val="24"/>
          <w:szCs w:val="24"/>
        </w:rPr>
        <w:t xml:space="preserve"> including with appropriate references to the judgment and the appeal books.</w:t>
      </w:r>
    </w:p>
    <w:p w14:paraId="47247D30" w14:textId="77777777" w:rsidR="00132AD3" w:rsidRPr="00627914" w:rsidRDefault="00132AD3" w:rsidP="00132AD3">
      <w:pPr>
        <w:pStyle w:val="CaselawNormal"/>
        <w:spacing w:after="0" w:line="240" w:lineRule="auto"/>
      </w:pPr>
    </w:p>
    <w:p w14:paraId="3307DAD8" w14:textId="77777777" w:rsidR="0066188E" w:rsidRPr="00627914" w:rsidRDefault="0059170A" w:rsidP="00132AD3">
      <w:pPr>
        <w:pStyle w:val="CaselawHeading2"/>
        <w:ind w:left="709" w:hanging="720"/>
      </w:pPr>
      <w:bookmarkStart w:id="7" w:name="_Toc489536189"/>
      <w:bookmarkStart w:id="8" w:name="_Toc489538397"/>
      <w:bookmarkStart w:id="9" w:name="_Toc489539059"/>
      <w:bookmarkStart w:id="10" w:name="_Toc489543080"/>
      <w:bookmarkStart w:id="11" w:name="_Toc489543132"/>
      <w:bookmarkStart w:id="12" w:name="_Toc489545429"/>
      <w:bookmarkStart w:id="13" w:name="_Toc489545482"/>
      <w:bookmarkStart w:id="14" w:name="_Toc489545533"/>
      <w:bookmarkStart w:id="15" w:name="_Toc489609520"/>
      <w:bookmarkStart w:id="16" w:name="_Toc489609843"/>
      <w:bookmarkStart w:id="17" w:name="_Toc489612384"/>
      <w:bookmarkStart w:id="18" w:name="_Toc489536190"/>
      <w:bookmarkStart w:id="19" w:name="_Toc489538398"/>
      <w:bookmarkStart w:id="20" w:name="_Toc489539060"/>
      <w:bookmarkStart w:id="21" w:name="_Toc489543081"/>
      <w:bookmarkStart w:id="22" w:name="_Toc489543133"/>
      <w:bookmarkStart w:id="23" w:name="_Toc489545430"/>
      <w:bookmarkStart w:id="24" w:name="_Toc489545483"/>
      <w:bookmarkStart w:id="25" w:name="_Toc489545534"/>
      <w:bookmarkStart w:id="26" w:name="_Toc489609521"/>
      <w:bookmarkStart w:id="27" w:name="_Toc489609844"/>
      <w:bookmarkStart w:id="28" w:name="_Toc489612385"/>
      <w:bookmarkStart w:id="29" w:name="_Toc489536191"/>
      <w:bookmarkStart w:id="30" w:name="_Toc489538399"/>
      <w:bookmarkStart w:id="31" w:name="_Toc489539061"/>
      <w:bookmarkStart w:id="32" w:name="_Toc489543082"/>
      <w:bookmarkStart w:id="33" w:name="_Toc489543134"/>
      <w:bookmarkStart w:id="34" w:name="_Toc489545431"/>
      <w:bookmarkStart w:id="35" w:name="_Toc489545484"/>
      <w:bookmarkStart w:id="36" w:name="_Toc489545535"/>
      <w:bookmarkStart w:id="37" w:name="_Toc489609522"/>
      <w:bookmarkStart w:id="38" w:name="_Toc489609845"/>
      <w:bookmarkStart w:id="39" w:name="_Toc489612386"/>
      <w:bookmarkStart w:id="40" w:name="_Toc489536192"/>
      <w:bookmarkStart w:id="41" w:name="_Toc489538400"/>
      <w:bookmarkStart w:id="42" w:name="_Toc489539062"/>
      <w:bookmarkStart w:id="43" w:name="_Toc489543083"/>
      <w:bookmarkStart w:id="44" w:name="_Toc489543135"/>
      <w:bookmarkStart w:id="45" w:name="_Toc489545432"/>
      <w:bookmarkStart w:id="46" w:name="_Toc489545485"/>
      <w:bookmarkStart w:id="47" w:name="_Toc489545536"/>
      <w:bookmarkStart w:id="48" w:name="_Toc489609523"/>
      <w:bookmarkStart w:id="49" w:name="_Toc489609846"/>
      <w:bookmarkStart w:id="50" w:name="_Toc48961238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627914">
        <w:t>PREPARING MATERIALS FOR COURT</w:t>
      </w:r>
    </w:p>
    <w:p w14:paraId="4F636271" w14:textId="77777777" w:rsidR="00D64228" w:rsidRPr="00627914" w:rsidRDefault="001C62B7" w:rsidP="00132AD3">
      <w:pPr>
        <w:pStyle w:val="CaselawHeading2"/>
        <w:ind w:left="709" w:hanging="720"/>
      </w:pPr>
      <w:bookmarkStart w:id="51" w:name="_Toc494093461"/>
      <w:r w:rsidRPr="00627914">
        <w:t>(</w:t>
      </w:r>
      <w:r w:rsidR="00E23AFA" w:rsidRPr="00627914">
        <w:t>a)</w:t>
      </w:r>
      <w:r w:rsidR="00594E0B" w:rsidRPr="00627914">
        <w:tab/>
      </w:r>
      <w:r w:rsidR="00877717" w:rsidRPr="00627914">
        <w:t>Appeal books</w:t>
      </w:r>
      <w:bookmarkEnd w:id="51"/>
    </w:p>
    <w:p w14:paraId="32C457F4" w14:textId="0D85DC56" w:rsidR="00D322B5" w:rsidRPr="00627914" w:rsidRDefault="00CA5B49" w:rsidP="00132AD3">
      <w:pPr>
        <w:pStyle w:val="CaselawNumbered1"/>
        <w:tabs>
          <w:tab w:val="num" w:pos="720"/>
        </w:tabs>
        <w:spacing w:before="0" w:after="240" w:line="240" w:lineRule="auto"/>
        <w:ind w:left="720" w:hanging="720"/>
        <w:rPr>
          <w:sz w:val="24"/>
          <w:szCs w:val="24"/>
        </w:rPr>
      </w:pPr>
      <w:bookmarkStart w:id="52" w:name="_Toc494093462"/>
      <w:r w:rsidRPr="00627914">
        <w:rPr>
          <w:sz w:val="24"/>
          <w:szCs w:val="24"/>
        </w:rPr>
        <w:t xml:space="preserve">Three hard copies of appeal books are required for </w:t>
      </w:r>
      <w:r w:rsidR="00EC1AE7" w:rsidRPr="00627914">
        <w:rPr>
          <w:sz w:val="24"/>
          <w:szCs w:val="24"/>
        </w:rPr>
        <w:t xml:space="preserve">hearings. The Court also requires an electronic copy of the appeal books.  </w:t>
      </w:r>
      <w:r w:rsidR="0055654C" w:rsidRPr="00627914">
        <w:rPr>
          <w:sz w:val="24"/>
          <w:szCs w:val="24"/>
        </w:rPr>
        <w:t xml:space="preserve">Acceptable forms of electronic </w:t>
      </w:r>
      <w:r w:rsidR="00232BFC" w:rsidRPr="00627914">
        <w:rPr>
          <w:sz w:val="24"/>
          <w:szCs w:val="24"/>
        </w:rPr>
        <w:t xml:space="preserve">delivery </w:t>
      </w:r>
      <w:r w:rsidR="00D322B5" w:rsidRPr="00627914">
        <w:rPr>
          <w:sz w:val="24"/>
          <w:szCs w:val="24"/>
        </w:rPr>
        <w:t xml:space="preserve">include </w:t>
      </w:r>
      <w:r w:rsidR="0055654C" w:rsidRPr="00627914">
        <w:rPr>
          <w:sz w:val="24"/>
          <w:szCs w:val="24"/>
        </w:rPr>
        <w:t xml:space="preserve">a DVD or USB or as </w:t>
      </w:r>
      <w:r w:rsidR="00232BFC" w:rsidRPr="00627914">
        <w:rPr>
          <w:sz w:val="24"/>
          <w:szCs w:val="24"/>
        </w:rPr>
        <w:t xml:space="preserve">otherwise </w:t>
      </w:r>
      <w:r w:rsidR="0055654C" w:rsidRPr="00627914">
        <w:rPr>
          <w:sz w:val="24"/>
          <w:szCs w:val="24"/>
        </w:rPr>
        <w:t xml:space="preserve">directed by the </w:t>
      </w:r>
      <w:r w:rsidR="00232BFC" w:rsidRPr="00627914">
        <w:rPr>
          <w:sz w:val="24"/>
          <w:szCs w:val="24"/>
        </w:rPr>
        <w:t xml:space="preserve">Court or the </w:t>
      </w:r>
      <w:r w:rsidR="0055654C" w:rsidRPr="00627914">
        <w:rPr>
          <w:sz w:val="24"/>
          <w:szCs w:val="24"/>
        </w:rPr>
        <w:t xml:space="preserve">Registrar.  </w:t>
      </w:r>
      <w:r w:rsidR="00607A19" w:rsidRPr="00627914">
        <w:rPr>
          <w:sz w:val="24"/>
          <w:szCs w:val="24"/>
        </w:rPr>
        <w:t>Email is not an acceptable</w:t>
      </w:r>
      <w:r w:rsidR="006E2A83" w:rsidRPr="00627914">
        <w:rPr>
          <w:sz w:val="24"/>
          <w:szCs w:val="24"/>
        </w:rPr>
        <w:t xml:space="preserve"> form of electronic delivery.</w:t>
      </w:r>
    </w:p>
    <w:p w14:paraId="316EE962" w14:textId="2BAA4353" w:rsidR="0055654C" w:rsidRPr="00627914" w:rsidRDefault="002922B0" w:rsidP="00132AD3">
      <w:pPr>
        <w:pStyle w:val="CaselawNumbered1"/>
        <w:tabs>
          <w:tab w:val="num" w:pos="720"/>
        </w:tabs>
        <w:spacing w:before="0" w:after="240" w:line="240" w:lineRule="auto"/>
        <w:ind w:left="720" w:hanging="720"/>
        <w:rPr>
          <w:sz w:val="24"/>
          <w:szCs w:val="24"/>
        </w:rPr>
      </w:pPr>
      <w:r w:rsidRPr="00627914">
        <w:rPr>
          <w:sz w:val="24"/>
          <w:szCs w:val="24"/>
        </w:rPr>
        <w:t xml:space="preserve">If an enlarged bench </w:t>
      </w:r>
      <w:r w:rsidR="00A87CF0" w:rsidRPr="00627914">
        <w:rPr>
          <w:sz w:val="24"/>
          <w:szCs w:val="24"/>
        </w:rPr>
        <w:t>has been scheduled</w:t>
      </w:r>
      <w:r w:rsidRPr="00627914">
        <w:rPr>
          <w:sz w:val="24"/>
          <w:szCs w:val="24"/>
        </w:rPr>
        <w:t xml:space="preserve"> </w:t>
      </w:r>
      <w:r w:rsidR="00A87CF0" w:rsidRPr="00627914">
        <w:rPr>
          <w:sz w:val="24"/>
          <w:szCs w:val="24"/>
        </w:rPr>
        <w:t xml:space="preserve">to </w:t>
      </w:r>
      <w:r w:rsidRPr="00627914">
        <w:rPr>
          <w:sz w:val="24"/>
          <w:szCs w:val="24"/>
        </w:rPr>
        <w:t xml:space="preserve">sit, two additional hard copies of the relevant </w:t>
      </w:r>
      <w:r w:rsidR="00A87CF0" w:rsidRPr="00627914">
        <w:rPr>
          <w:sz w:val="24"/>
          <w:szCs w:val="24"/>
        </w:rPr>
        <w:t xml:space="preserve">appeal </w:t>
      </w:r>
      <w:r w:rsidRPr="00627914">
        <w:rPr>
          <w:sz w:val="24"/>
          <w:szCs w:val="24"/>
        </w:rPr>
        <w:t xml:space="preserve">books should be provided. </w:t>
      </w:r>
    </w:p>
    <w:p w14:paraId="06FC21DB" w14:textId="234DFE9F" w:rsidR="001C1026" w:rsidRPr="00627914" w:rsidRDefault="00232BFC" w:rsidP="00132AD3">
      <w:pPr>
        <w:pStyle w:val="CaselawNumbered1"/>
        <w:tabs>
          <w:tab w:val="num" w:pos="720"/>
        </w:tabs>
        <w:spacing w:before="0" w:after="240" w:line="240" w:lineRule="auto"/>
        <w:ind w:left="720" w:hanging="720"/>
        <w:rPr>
          <w:strike/>
          <w:sz w:val="24"/>
          <w:szCs w:val="24"/>
        </w:rPr>
      </w:pPr>
      <w:r w:rsidRPr="00627914">
        <w:rPr>
          <w:sz w:val="24"/>
          <w:szCs w:val="24"/>
        </w:rPr>
        <w:t xml:space="preserve">If a </w:t>
      </w:r>
      <w:r w:rsidR="00BD63F7" w:rsidRPr="00627914">
        <w:rPr>
          <w:sz w:val="24"/>
          <w:szCs w:val="24"/>
        </w:rPr>
        <w:t xml:space="preserve">DVD or USB </w:t>
      </w:r>
      <w:r w:rsidRPr="00627914">
        <w:rPr>
          <w:sz w:val="24"/>
          <w:szCs w:val="24"/>
        </w:rPr>
        <w:t xml:space="preserve">is the mode of electronic delivery, the DVD or USB </w:t>
      </w:r>
      <w:r w:rsidR="00BD63F7" w:rsidRPr="00627914">
        <w:rPr>
          <w:sz w:val="24"/>
          <w:szCs w:val="24"/>
        </w:rPr>
        <w:t>must be placed inside a sealed A4 envelope</w:t>
      </w:r>
      <w:r w:rsidR="00913AE4" w:rsidRPr="00627914">
        <w:rPr>
          <w:sz w:val="24"/>
          <w:szCs w:val="24"/>
        </w:rPr>
        <w:t xml:space="preserve">.  </w:t>
      </w:r>
      <w:r w:rsidR="00BD63F7" w:rsidRPr="00627914">
        <w:rPr>
          <w:sz w:val="24"/>
          <w:szCs w:val="24"/>
        </w:rPr>
        <w:t xml:space="preserve">The envelope should clearly state the matter name, the matter number, and a list of the books that are contained on the DVD or USB. </w:t>
      </w:r>
      <w:r w:rsidR="001C1026" w:rsidRPr="00627914">
        <w:rPr>
          <w:sz w:val="24"/>
          <w:szCs w:val="24"/>
        </w:rPr>
        <w:t xml:space="preserve"> </w:t>
      </w:r>
    </w:p>
    <w:p w14:paraId="11AB8C74" w14:textId="17F672CA" w:rsidR="00BD63F7" w:rsidRPr="00627914" w:rsidRDefault="004106D4" w:rsidP="00132AD3">
      <w:pPr>
        <w:pStyle w:val="CaselawNumbered1"/>
        <w:tabs>
          <w:tab w:val="num" w:pos="720"/>
        </w:tabs>
        <w:spacing w:before="0" w:after="240" w:line="240" w:lineRule="auto"/>
        <w:ind w:left="720" w:hanging="720"/>
        <w:rPr>
          <w:sz w:val="24"/>
          <w:szCs w:val="24"/>
        </w:rPr>
      </w:pPr>
      <w:r w:rsidRPr="00627914">
        <w:rPr>
          <w:sz w:val="24"/>
          <w:szCs w:val="24"/>
        </w:rPr>
        <w:t>E</w:t>
      </w:r>
      <w:r w:rsidR="00D0390C" w:rsidRPr="00627914">
        <w:rPr>
          <w:sz w:val="24"/>
          <w:szCs w:val="24"/>
        </w:rPr>
        <w:t xml:space="preserve">ach </w:t>
      </w:r>
      <w:r w:rsidR="00BD63F7" w:rsidRPr="00627914">
        <w:rPr>
          <w:sz w:val="24"/>
          <w:szCs w:val="24"/>
        </w:rPr>
        <w:t xml:space="preserve">appeal book (red, orange, black and blue) should be saved as a separate PDF file. </w:t>
      </w:r>
      <w:r w:rsidR="001C1026" w:rsidRPr="00627914">
        <w:rPr>
          <w:sz w:val="24"/>
          <w:szCs w:val="24"/>
        </w:rPr>
        <w:t xml:space="preserve"> </w:t>
      </w:r>
      <w:r w:rsidR="00BD63F7" w:rsidRPr="00627914">
        <w:rPr>
          <w:sz w:val="24"/>
          <w:szCs w:val="24"/>
        </w:rPr>
        <w:t xml:space="preserve">Where an appeal book is separated into multiple volumes, the party should include a separate PDF file for each volume. </w:t>
      </w:r>
    </w:p>
    <w:p w14:paraId="7D37F2F6" w14:textId="6334DE3F" w:rsidR="00D322B5" w:rsidRPr="00627914" w:rsidRDefault="00E805A9" w:rsidP="00132AD3">
      <w:pPr>
        <w:pStyle w:val="CaselawNumbered1"/>
        <w:tabs>
          <w:tab w:val="num" w:pos="720"/>
        </w:tabs>
        <w:spacing w:before="0" w:after="240" w:line="240" w:lineRule="auto"/>
        <w:ind w:left="720" w:hanging="720"/>
        <w:rPr>
          <w:sz w:val="24"/>
          <w:szCs w:val="24"/>
        </w:rPr>
      </w:pPr>
      <w:r w:rsidRPr="00627914">
        <w:rPr>
          <w:sz w:val="24"/>
          <w:szCs w:val="24"/>
        </w:rPr>
        <w:t>Electronic copies of a</w:t>
      </w:r>
      <w:r w:rsidR="00727EF6" w:rsidRPr="00627914">
        <w:rPr>
          <w:sz w:val="24"/>
          <w:szCs w:val="24"/>
        </w:rPr>
        <w:t>ppeal book</w:t>
      </w:r>
      <w:r w:rsidR="002F40A6" w:rsidRPr="00627914">
        <w:rPr>
          <w:sz w:val="24"/>
          <w:szCs w:val="24"/>
        </w:rPr>
        <w:t>s</w:t>
      </w:r>
      <w:r w:rsidR="00E74D1A" w:rsidRPr="00627914">
        <w:rPr>
          <w:sz w:val="24"/>
          <w:szCs w:val="24"/>
        </w:rPr>
        <w:t xml:space="preserve"> must be in text </w:t>
      </w:r>
      <w:r w:rsidR="00A653B4" w:rsidRPr="00627914">
        <w:rPr>
          <w:sz w:val="24"/>
          <w:szCs w:val="24"/>
        </w:rPr>
        <w:t xml:space="preserve">searchable </w:t>
      </w:r>
      <w:r w:rsidR="00E74D1A" w:rsidRPr="00627914">
        <w:rPr>
          <w:sz w:val="24"/>
          <w:szCs w:val="24"/>
        </w:rPr>
        <w:t>format</w:t>
      </w:r>
      <w:r w:rsidR="00A653B4" w:rsidRPr="00627914">
        <w:rPr>
          <w:sz w:val="24"/>
          <w:szCs w:val="24"/>
        </w:rPr>
        <w:t xml:space="preserve"> (by way of optical character recognition (OCR) or similar)</w:t>
      </w:r>
      <w:r w:rsidR="0062713A" w:rsidRPr="00627914">
        <w:rPr>
          <w:sz w:val="24"/>
          <w:szCs w:val="24"/>
        </w:rPr>
        <w:t xml:space="preserve">, and must not be password </w:t>
      </w:r>
      <w:r w:rsidR="00033EEF" w:rsidRPr="00627914">
        <w:rPr>
          <w:sz w:val="24"/>
          <w:szCs w:val="24"/>
        </w:rPr>
        <w:t>protected</w:t>
      </w:r>
      <w:r w:rsidR="00E74D1A" w:rsidRPr="00627914">
        <w:rPr>
          <w:sz w:val="24"/>
          <w:szCs w:val="24"/>
        </w:rPr>
        <w:t xml:space="preserve">.  </w:t>
      </w:r>
    </w:p>
    <w:p w14:paraId="6670C9BE" w14:textId="2D38293D" w:rsidR="00E74D1A" w:rsidRPr="00627914" w:rsidRDefault="00D322B5" w:rsidP="00132AD3">
      <w:pPr>
        <w:pStyle w:val="CaselawNumbered1"/>
        <w:tabs>
          <w:tab w:val="num" w:pos="720"/>
        </w:tabs>
        <w:spacing w:before="0" w:after="240" w:line="240" w:lineRule="auto"/>
        <w:ind w:left="720" w:hanging="720"/>
        <w:rPr>
          <w:sz w:val="24"/>
          <w:szCs w:val="24"/>
        </w:rPr>
      </w:pPr>
      <w:r w:rsidRPr="00627914">
        <w:rPr>
          <w:sz w:val="24"/>
          <w:szCs w:val="24"/>
        </w:rPr>
        <w:lastRenderedPageBreak/>
        <w:t xml:space="preserve">Parties to an appeal are encouraged to liaise in relation to the provision to </w:t>
      </w:r>
      <w:r w:rsidR="00D43569" w:rsidRPr="00627914">
        <w:rPr>
          <w:sz w:val="24"/>
          <w:szCs w:val="24"/>
        </w:rPr>
        <w:t xml:space="preserve">each </w:t>
      </w:r>
      <w:r w:rsidRPr="00627914">
        <w:rPr>
          <w:sz w:val="24"/>
          <w:szCs w:val="24"/>
        </w:rPr>
        <w:t>other of an electronic version of the appeal books, either in addition to or substitution for hard copies as they may agree.</w:t>
      </w:r>
    </w:p>
    <w:p w14:paraId="0FF859F7" w14:textId="14137CE7" w:rsidR="00D322B5" w:rsidRPr="00627914" w:rsidRDefault="00D322B5" w:rsidP="00132AD3">
      <w:pPr>
        <w:pStyle w:val="CaselawNormal"/>
        <w:spacing w:line="240" w:lineRule="auto"/>
      </w:pPr>
      <w:r w:rsidRPr="00627914">
        <w:rPr>
          <w:b/>
        </w:rPr>
        <w:t>NOTE:</w:t>
      </w:r>
      <w:r w:rsidRPr="00627914">
        <w:t xml:space="preserve">  These provisions of the practice note apply to a </w:t>
      </w:r>
      <w:r w:rsidR="009C67D8" w:rsidRPr="00627914">
        <w:t xml:space="preserve">moving party and to a </w:t>
      </w:r>
      <w:r w:rsidRPr="00627914">
        <w:t xml:space="preserve">respondent who undertakes responsibility for filing the appeal books or files any supplementary book. </w:t>
      </w:r>
    </w:p>
    <w:p w14:paraId="4AAB5CF2" w14:textId="77777777" w:rsidR="00610B5C" w:rsidRPr="00627914" w:rsidRDefault="00610B5C" w:rsidP="00132AD3">
      <w:pPr>
        <w:pStyle w:val="CaselawNormal"/>
        <w:spacing w:after="0" w:line="240" w:lineRule="auto"/>
      </w:pPr>
    </w:p>
    <w:p w14:paraId="45A00756" w14:textId="7E3F1390" w:rsidR="00E23AFA" w:rsidRPr="00627914" w:rsidRDefault="001C62B7" w:rsidP="00132AD3">
      <w:pPr>
        <w:pStyle w:val="CaselawHeading2"/>
        <w:ind w:left="720" w:hanging="720"/>
      </w:pPr>
      <w:r w:rsidRPr="00627914">
        <w:t>(</w:t>
      </w:r>
      <w:r w:rsidR="00E23AFA" w:rsidRPr="00627914">
        <w:t>b)</w:t>
      </w:r>
      <w:r w:rsidR="00594E0B" w:rsidRPr="00627914">
        <w:tab/>
      </w:r>
      <w:r w:rsidR="00E23AFA" w:rsidRPr="00627914">
        <w:t>Written submissions</w:t>
      </w:r>
      <w:bookmarkEnd w:id="52"/>
      <w:r w:rsidR="006C6599" w:rsidRPr="00627914">
        <w:rPr>
          <w:color w:val="FF0000"/>
        </w:rPr>
        <w:t xml:space="preserve"> </w:t>
      </w:r>
      <w:r w:rsidR="006C6599" w:rsidRPr="00627914">
        <w:t xml:space="preserve">and grounds of </w:t>
      </w:r>
      <w:r w:rsidR="00424011" w:rsidRPr="00627914">
        <w:t>appeal</w:t>
      </w:r>
    </w:p>
    <w:p w14:paraId="7D4E6FDD" w14:textId="54DE851B" w:rsidR="00132A0D" w:rsidRPr="00627914" w:rsidRDefault="00060AF6" w:rsidP="00132AD3">
      <w:pPr>
        <w:pStyle w:val="CaselawNumbered1"/>
        <w:tabs>
          <w:tab w:val="num" w:pos="720"/>
        </w:tabs>
        <w:spacing w:before="0" w:after="240" w:line="240" w:lineRule="auto"/>
        <w:ind w:left="720" w:hanging="720"/>
        <w:rPr>
          <w:sz w:val="24"/>
          <w:szCs w:val="24"/>
        </w:rPr>
      </w:pPr>
      <w:r w:rsidRPr="00627914">
        <w:rPr>
          <w:sz w:val="24"/>
          <w:szCs w:val="24"/>
        </w:rPr>
        <w:t xml:space="preserve">Grounds </w:t>
      </w:r>
      <w:r w:rsidR="000F2E4D" w:rsidRPr="00627914">
        <w:rPr>
          <w:sz w:val="24"/>
          <w:szCs w:val="24"/>
        </w:rPr>
        <w:t xml:space="preserve">of </w:t>
      </w:r>
      <w:r w:rsidR="00424011" w:rsidRPr="00627914">
        <w:rPr>
          <w:sz w:val="24"/>
          <w:szCs w:val="24"/>
        </w:rPr>
        <w:t xml:space="preserve">appeal </w:t>
      </w:r>
      <w:r w:rsidRPr="00627914">
        <w:rPr>
          <w:sz w:val="24"/>
          <w:szCs w:val="24"/>
        </w:rPr>
        <w:t xml:space="preserve">and </w:t>
      </w:r>
      <w:r w:rsidR="00A87CF0" w:rsidRPr="00627914">
        <w:rPr>
          <w:sz w:val="24"/>
          <w:szCs w:val="24"/>
        </w:rPr>
        <w:t xml:space="preserve">written </w:t>
      </w:r>
      <w:r w:rsidRPr="00627914">
        <w:rPr>
          <w:sz w:val="24"/>
          <w:szCs w:val="24"/>
        </w:rPr>
        <w:t xml:space="preserve">submissions should </w:t>
      </w:r>
      <w:r w:rsidR="000F2E4D" w:rsidRPr="00627914">
        <w:rPr>
          <w:sz w:val="24"/>
          <w:szCs w:val="24"/>
        </w:rPr>
        <w:t xml:space="preserve">be prepared, filed and served in PDF format.  </w:t>
      </w:r>
      <w:r w:rsidR="008B159B" w:rsidRPr="00627914">
        <w:rPr>
          <w:sz w:val="24"/>
          <w:szCs w:val="24"/>
        </w:rPr>
        <w:t xml:space="preserve">All PDF files </w:t>
      </w:r>
      <w:r w:rsidR="00AD3B8A" w:rsidRPr="00627914">
        <w:rPr>
          <w:sz w:val="24"/>
          <w:szCs w:val="24"/>
        </w:rPr>
        <w:t xml:space="preserve">filed with </w:t>
      </w:r>
      <w:r w:rsidR="008B159B" w:rsidRPr="00627914">
        <w:rPr>
          <w:sz w:val="24"/>
          <w:szCs w:val="24"/>
        </w:rPr>
        <w:t xml:space="preserve">the Court must be in </w:t>
      </w:r>
      <w:r w:rsidR="00FE3F9C" w:rsidRPr="00627914">
        <w:rPr>
          <w:sz w:val="24"/>
          <w:szCs w:val="24"/>
        </w:rPr>
        <w:t xml:space="preserve">text </w:t>
      </w:r>
      <w:r w:rsidR="008B159B" w:rsidRPr="00627914">
        <w:rPr>
          <w:sz w:val="24"/>
          <w:szCs w:val="24"/>
        </w:rPr>
        <w:t xml:space="preserve">searchable format and </w:t>
      </w:r>
      <w:r w:rsidR="00497220" w:rsidRPr="00627914">
        <w:rPr>
          <w:sz w:val="24"/>
          <w:szCs w:val="24"/>
        </w:rPr>
        <w:t xml:space="preserve">must not be password </w:t>
      </w:r>
      <w:r w:rsidR="00033EEF" w:rsidRPr="00627914">
        <w:rPr>
          <w:sz w:val="24"/>
          <w:szCs w:val="24"/>
        </w:rPr>
        <w:t>protected</w:t>
      </w:r>
      <w:r w:rsidR="00497220" w:rsidRPr="00627914">
        <w:rPr>
          <w:sz w:val="24"/>
          <w:szCs w:val="24"/>
        </w:rPr>
        <w:t xml:space="preserve">. </w:t>
      </w:r>
      <w:r w:rsidR="000F2E4D" w:rsidRPr="00627914">
        <w:rPr>
          <w:sz w:val="24"/>
          <w:szCs w:val="24"/>
        </w:rPr>
        <w:t>Page limits and font sizes appl</w:t>
      </w:r>
      <w:r w:rsidR="00A87CF0" w:rsidRPr="00627914">
        <w:rPr>
          <w:sz w:val="24"/>
          <w:szCs w:val="24"/>
        </w:rPr>
        <w:t>y</w:t>
      </w:r>
      <w:r w:rsidR="000F2E4D" w:rsidRPr="00627914">
        <w:rPr>
          <w:sz w:val="24"/>
          <w:szCs w:val="24"/>
        </w:rPr>
        <w:t xml:space="preserve"> to written submissions</w:t>
      </w:r>
      <w:r w:rsidR="00E92A85" w:rsidRPr="00627914">
        <w:rPr>
          <w:sz w:val="24"/>
          <w:szCs w:val="24"/>
        </w:rPr>
        <w:t xml:space="preserve">, as provided by UCPR </w:t>
      </w:r>
      <w:hyperlink r:id="rId20" w:anchor="sec.51.36" w:history="1">
        <w:r w:rsidR="00E92A85" w:rsidRPr="00627914">
          <w:rPr>
            <w:rStyle w:val="Hyperlink"/>
            <w:sz w:val="24"/>
            <w:szCs w:val="24"/>
          </w:rPr>
          <w:t>r 51.36</w:t>
        </w:r>
      </w:hyperlink>
      <w:r w:rsidR="000F2E4D" w:rsidRPr="00627914">
        <w:rPr>
          <w:sz w:val="24"/>
          <w:szCs w:val="24"/>
        </w:rPr>
        <w:t>.  The filing of a notice</w:t>
      </w:r>
      <w:r w:rsidR="007A43AB" w:rsidRPr="00627914">
        <w:rPr>
          <w:sz w:val="24"/>
          <w:szCs w:val="24"/>
        </w:rPr>
        <w:t xml:space="preserve"> of contention or cross</w:t>
      </w:r>
      <w:r w:rsidR="00A87CF0" w:rsidRPr="00627914">
        <w:rPr>
          <w:sz w:val="24"/>
          <w:szCs w:val="24"/>
        </w:rPr>
        <w:t>-</w:t>
      </w:r>
      <w:r w:rsidR="007A43AB" w:rsidRPr="00627914">
        <w:rPr>
          <w:sz w:val="24"/>
          <w:szCs w:val="24"/>
        </w:rPr>
        <w:t xml:space="preserve">appeal does not permit a party to prepare two separate sets of submissions, nor </w:t>
      </w:r>
      <w:r w:rsidR="00A87CF0" w:rsidRPr="00627914">
        <w:rPr>
          <w:sz w:val="24"/>
          <w:szCs w:val="24"/>
        </w:rPr>
        <w:t xml:space="preserve">to </w:t>
      </w:r>
      <w:r w:rsidR="007A43AB" w:rsidRPr="00627914">
        <w:rPr>
          <w:sz w:val="24"/>
          <w:szCs w:val="24"/>
        </w:rPr>
        <w:t xml:space="preserve">exceed the </w:t>
      </w:r>
      <w:r w:rsidR="00A87CF0" w:rsidRPr="00627914">
        <w:rPr>
          <w:sz w:val="24"/>
          <w:szCs w:val="24"/>
        </w:rPr>
        <w:t xml:space="preserve">relevant </w:t>
      </w:r>
      <w:r w:rsidR="007A43AB" w:rsidRPr="00627914">
        <w:rPr>
          <w:sz w:val="24"/>
          <w:szCs w:val="24"/>
        </w:rPr>
        <w:t>page limit without leave of the Court.</w:t>
      </w:r>
    </w:p>
    <w:p w14:paraId="39BFF84A" w14:textId="1867CD65" w:rsidR="007A43AB" w:rsidRPr="00627914" w:rsidRDefault="007A43AB" w:rsidP="00132AD3">
      <w:pPr>
        <w:pStyle w:val="CaselawNumbered1"/>
        <w:tabs>
          <w:tab w:val="num" w:pos="720"/>
        </w:tabs>
        <w:spacing w:before="0" w:after="240" w:line="240" w:lineRule="auto"/>
        <w:ind w:left="720" w:hanging="720"/>
        <w:rPr>
          <w:sz w:val="24"/>
          <w:szCs w:val="24"/>
        </w:rPr>
      </w:pPr>
      <w:r w:rsidRPr="00627914">
        <w:rPr>
          <w:sz w:val="24"/>
          <w:szCs w:val="24"/>
        </w:rPr>
        <w:t xml:space="preserve">All grounds of </w:t>
      </w:r>
      <w:r w:rsidR="006714D1" w:rsidRPr="00627914">
        <w:rPr>
          <w:sz w:val="24"/>
          <w:szCs w:val="24"/>
        </w:rPr>
        <w:t xml:space="preserve">appeal </w:t>
      </w:r>
      <w:r w:rsidRPr="00627914">
        <w:rPr>
          <w:sz w:val="24"/>
          <w:szCs w:val="24"/>
        </w:rPr>
        <w:t xml:space="preserve">and written submissions for the substantive hearing will be published on the </w:t>
      </w:r>
      <w:r w:rsidR="00497359" w:rsidRPr="00627914">
        <w:rPr>
          <w:sz w:val="24"/>
          <w:szCs w:val="24"/>
        </w:rPr>
        <w:t>Supreme Court’s website</w:t>
      </w:r>
      <w:r w:rsidRPr="00627914">
        <w:rPr>
          <w:sz w:val="24"/>
          <w:szCs w:val="24"/>
        </w:rPr>
        <w:t xml:space="preserve"> unless there is a direction otherwise.  Grounds of </w:t>
      </w:r>
      <w:r w:rsidR="006714D1" w:rsidRPr="00627914">
        <w:rPr>
          <w:sz w:val="24"/>
          <w:szCs w:val="24"/>
        </w:rPr>
        <w:t xml:space="preserve">appeal </w:t>
      </w:r>
      <w:r w:rsidRPr="00627914">
        <w:rPr>
          <w:sz w:val="24"/>
          <w:szCs w:val="24"/>
        </w:rPr>
        <w:t>and submissions should be suitable for publication prio</w:t>
      </w:r>
      <w:r w:rsidR="00447431" w:rsidRPr="00627914">
        <w:rPr>
          <w:sz w:val="24"/>
          <w:szCs w:val="24"/>
        </w:rPr>
        <w:t xml:space="preserve">r to filing, and the </w:t>
      </w:r>
      <w:r w:rsidR="00497359" w:rsidRPr="00627914">
        <w:rPr>
          <w:sz w:val="24"/>
          <w:szCs w:val="24"/>
        </w:rPr>
        <w:t xml:space="preserve">lawyer responsible for filing the submissions </w:t>
      </w:r>
      <w:r w:rsidR="00447431" w:rsidRPr="00627914">
        <w:rPr>
          <w:sz w:val="24"/>
          <w:szCs w:val="24"/>
        </w:rPr>
        <w:t>is required to certify that in the document.  Submissions will not be published until after the first directions hearing</w:t>
      </w:r>
      <w:r w:rsidR="00497359" w:rsidRPr="00627914">
        <w:rPr>
          <w:sz w:val="24"/>
          <w:szCs w:val="24"/>
        </w:rPr>
        <w:t>.</w:t>
      </w:r>
    </w:p>
    <w:p w14:paraId="7182821A" w14:textId="60105D62" w:rsidR="00447431" w:rsidRPr="00627914" w:rsidRDefault="00447431" w:rsidP="00132AD3">
      <w:pPr>
        <w:pStyle w:val="CaselawNumbered1"/>
        <w:tabs>
          <w:tab w:val="num" w:pos="720"/>
        </w:tabs>
        <w:spacing w:before="0" w:after="240" w:line="240" w:lineRule="auto"/>
        <w:ind w:left="720" w:hanging="720"/>
        <w:rPr>
          <w:sz w:val="24"/>
          <w:szCs w:val="24"/>
        </w:rPr>
      </w:pPr>
      <w:r w:rsidRPr="00627914">
        <w:rPr>
          <w:sz w:val="24"/>
          <w:szCs w:val="24"/>
        </w:rPr>
        <w:t xml:space="preserve">Grounds of </w:t>
      </w:r>
      <w:r w:rsidR="006714D1" w:rsidRPr="00627914">
        <w:rPr>
          <w:sz w:val="24"/>
          <w:szCs w:val="24"/>
        </w:rPr>
        <w:t xml:space="preserve">appeal </w:t>
      </w:r>
      <w:r w:rsidRPr="00627914">
        <w:rPr>
          <w:sz w:val="24"/>
          <w:szCs w:val="24"/>
        </w:rPr>
        <w:t>and submissions should use pseudonyms where suppress</w:t>
      </w:r>
      <w:r w:rsidR="004F3CCF" w:rsidRPr="00627914">
        <w:rPr>
          <w:sz w:val="24"/>
          <w:szCs w:val="24"/>
        </w:rPr>
        <w:t xml:space="preserve">ion orders or non-publication </w:t>
      </w:r>
      <w:r w:rsidR="006F1887" w:rsidRPr="00627914">
        <w:rPr>
          <w:sz w:val="24"/>
          <w:szCs w:val="24"/>
        </w:rPr>
        <w:t xml:space="preserve">laws apply.   An unredacted version can be filed separately if the redacted material is necessary for the Court to understand the nature of the </w:t>
      </w:r>
      <w:r w:rsidR="006714D1" w:rsidRPr="00627914">
        <w:rPr>
          <w:sz w:val="24"/>
          <w:szCs w:val="24"/>
        </w:rPr>
        <w:t>appeal</w:t>
      </w:r>
      <w:r w:rsidR="006F1887" w:rsidRPr="00627914">
        <w:rPr>
          <w:sz w:val="24"/>
          <w:szCs w:val="24"/>
        </w:rPr>
        <w:t>.  The unredacted version will not be published unless otherwise ordered.</w:t>
      </w:r>
    </w:p>
    <w:p w14:paraId="6DC68B16" w14:textId="6E7AF048" w:rsidR="006F1887" w:rsidRPr="00627914" w:rsidRDefault="00050DBB" w:rsidP="00132AD3">
      <w:pPr>
        <w:pStyle w:val="CaselawNumbered1"/>
        <w:tabs>
          <w:tab w:val="num" w:pos="720"/>
        </w:tabs>
        <w:spacing w:before="0" w:after="240" w:line="240" w:lineRule="auto"/>
        <w:ind w:left="720" w:hanging="720"/>
        <w:rPr>
          <w:sz w:val="24"/>
          <w:szCs w:val="24"/>
        </w:rPr>
      </w:pPr>
      <w:r w:rsidRPr="00627914">
        <w:rPr>
          <w:sz w:val="24"/>
          <w:szCs w:val="24"/>
        </w:rPr>
        <w:t xml:space="preserve">The Court will consider </w:t>
      </w:r>
      <w:r w:rsidR="00431F2F" w:rsidRPr="00627914">
        <w:rPr>
          <w:sz w:val="24"/>
          <w:szCs w:val="24"/>
        </w:rPr>
        <w:t>making a direction that grounds and submissions are not to be published on</w:t>
      </w:r>
      <w:r w:rsidR="00296E23" w:rsidRPr="00627914">
        <w:rPr>
          <w:sz w:val="24"/>
          <w:szCs w:val="24"/>
        </w:rPr>
        <w:t>, or are to be removed from,</w:t>
      </w:r>
      <w:r w:rsidR="00431F2F" w:rsidRPr="00627914">
        <w:rPr>
          <w:sz w:val="24"/>
          <w:szCs w:val="24"/>
        </w:rPr>
        <w:t xml:space="preserve"> the </w:t>
      </w:r>
      <w:r w:rsidR="00864705" w:rsidRPr="00627914">
        <w:rPr>
          <w:sz w:val="24"/>
          <w:szCs w:val="24"/>
        </w:rPr>
        <w:t>Supreme Court’s website</w:t>
      </w:r>
      <w:r w:rsidR="00431F2F" w:rsidRPr="00627914">
        <w:rPr>
          <w:sz w:val="24"/>
          <w:szCs w:val="24"/>
        </w:rPr>
        <w:t xml:space="preserve"> </w:t>
      </w:r>
      <w:r w:rsidRPr="00627914">
        <w:rPr>
          <w:sz w:val="24"/>
          <w:szCs w:val="24"/>
        </w:rPr>
        <w:t xml:space="preserve">where </w:t>
      </w:r>
      <w:r w:rsidR="00584734" w:rsidRPr="00627914">
        <w:rPr>
          <w:sz w:val="24"/>
          <w:szCs w:val="24"/>
        </w:rPr>
        <w:t xml:space="preserve">publication </w:t>
      </w:r>
      <w:r w:rsidRPr="00627914">
        <w:rPr>
          <w:sz w:val="24"/>
          <w:szCs w:val="24"/>
        </w:rPr>
        <w:t xml:space="preserve">may affect a jury trial, or for other good reasons.  Requests </w:t>
      </w:r>
      <w:r w:rsidR="00584734" w:rsidRPr="00627914">
        <w:rPr>
          <w:sz w:val="24"/>
          <w:szCs w:val="24"/>
        </w:rPr>
        <w:t xml:space="preserve">for such directions </w:t>
      </w:r>
      <w:r w:rsidRPr="00627914">
        <w:rPr>
          <w:sz w:val="24"/>
          <w:szCs w:val="24"/>
        </w:rPr>
        <w:t xml:space="preserve">should initially be directed to the </w:t>
      </w:r>
      <w:r w:rsidR="00A87CF0" w:rsidRPr="00627914">
        <w:rPr>
          <w:sz w:val="24"/>
          <w:szCs w:val="24"/>
        </w:rPr>
        <w:t>R</w:t>
      </w:r>
      <w:r w:rsidRPr="00627914">
        <w:rPr>
          <w:sz w:val="24"/>
          <w:szCs w:val="24"/>
        </w:rPr>
        <w:t>egistrar.</w:t>
      </w:r>
    </w:p>
    <w:p w14:paraId="27464755" w14:textId="50EF098E" w:rsidR="00FB6A94" w:rsidRPr="00627914" w:rsidRDefault="006A7716" w:rsidP="00132AD3">
      <w:pPr>
        <w:pStyle w:val="CaselawNumbered1"/>
        <w:tabs>
          <w:tab w:val="num" w:pos="720"/>
        </w:tabs>
        <w:spacing w:before="0" w:after="240" w:line="240" w:lineRule="auto"/>
        <w:ind w:left="720" w:hanging="720"/>
        <w:rPr>
          <w:sz w:val="24"/>
          <w:szCs w:val="24"/>
        </w:rPr>
      </w:pPr>
      <w:r w:rsidRPr="00627914">
        <w:rPr>
          <w:sz w:val="24"/>
          <w:szCs w:val="24"/>
        </w:rPr>
        <w:t>If used, f</w:t>
      </w:r>
      <w:r w:rsidR="00FB6A94" w:rsidRPr="00627914">
        <w:rPr>
          <w:sz w:val="24"/>
          <w:szCs w:val="24"/>
        </w:rPr>
        <w:t xml:space="preserve">ootnotes in the written submissions are only to be used for </w:t>
      </w:r>
      <w:r w:rsidR="00AA090A" w:rsidRPr="00627914">
        <w:rPr>
          <w:sz w:val="24"/>
          <w:szCs w:val="24"/>
        </w:rPr>
        <w:t>citing</w:t>
      </w:r>
      <w:r w:rsidR="00FB6A94" w:rsidRPr="00627914">
        <w:rPr>
          <w:sz w:val="24"/>
          <w:szCs w:val="24"/>
        </w:rPr>
        <w:t xml:space="preserve"> references.</w:t>
      </w:r>
    </w:p>
    <w:p w14:paraId="4E2B6098" w14:textId="77777777" w:rsidR="009A679D" w:rsidRPr="00627914" w:rsidRDefault="00BD63F7" w:rsidP="00132AD3">
      <w:pPr>
        <w:pStyle w:val="CaselawNumbered1"/>
        <w:tabs>
          <w:tab w:val="num" w:pos="720"/>
        </w:tabs>
        <w:spacing w:before="0" w:after="240" w:line="240" w:lineRule="auto"/>
        <w:ind w:left="720" w:hanging="720"/>
        <w:rPr>
          <w:sz w:val="24"/>
          <w:szCs w:val="24"/>
        </w:rPr>
      </w:pPr>
      <w:r w:rsidRPr="00627914">
        <w:rPr>
          <w:sz w:val="24"/>
          <w:szCs w:val="24"/>
        </w:rPr>
        <w:t>In written submissions, reference</w:t>
      </w:r>
      <w:r w:rsidR="00D0390C" w:rsidRPr="00627914">
        <w:rPr>
          <w:sz w:val="24"/>
          <w:szCs w:val="24"/>
        </w:rPr>
        <w:t>s</w:t>
      </w:r>
      <w:r w:rsidRPr="00627914">
        <w:rPr>
          <w:sz w:val="24"/>
          <w:szCs w:val="24"/>
        </w:rPr>
        <w:t xml:space="preserve"> to the judgment below should be to paragraph numbers. Reference may also be made to the page number of the red book.</w:t>
      </w:r>
      <w:r w:rsidR="001C1026" w:rsidRPr="00627914">
        <w:rPr>
          <w:sz w:val="24"/>
          <w:szCs w:val="24"/>
        </w:rPr>
        <w:t xml:space="preserve"> </w:t>
      </w:r>
      <w:r w:rsidRPr="00627914">
        <w:rPr>
          <w:sz w:val="24"/>
          <w:szCs w:val="24"/>
        </w:rPr>
        <w:t xml:space="preserve"> Reference</w:t>
      </w:r>
      <w:r w:rsidR="00D0390C" w:rsidRPr="00627914">
        <w:rPr>
          <w:sz w:val="24"/>
          <w:szCs w:val="24"/>
        </w:rPr>
        <w:t>s</w:t>
      </w:r>
      <w:r w:rsidRPr="00627914">
        <w:rPr>
          <w:sz w:val="24"/>
          <w:szCs w:val="24"/>
        </w:rPr>
        <w:t xml:space="preserve"> to the transcript should note the page number of the</w:t>
      </w:r>
      <w:r w:rsidR="00D0390C" w:rsidRPr="00627914">
        <w:rPr>
          <w:sz w:val="24"/>
          <w:szCs w:val="24"/>
        </w:rPr>
        <w:t xml:space="preserve"> black</w:t>
      </w:r>
      <w:r w:rsidRPr="00627914">
        <w:rPr>
          <w:sz w:val="24"/>
          <w:szCs w:val="24"/>
        </w:rPr>
        <w:t xml:space="preserve"> book and the line number of the relevant passage.</w:t>
      </w:r>
    </w:p>
    <w:p w14:paraId="23279BD7" w14:textId="4F7330EC" w:rsidR="009E17F6" w:rsidRPr="00627914" w:rsidRDefault="009E17F6" w:rsidP="00132AD3">
      <w:pPr>
        <w:pStyle w:val="CaselawNumbered1"/>
        <w:tabs>
          <w:tab w:val="num" w:pos="720"/>
        </w:tabs>
        <w:spacing w:before="0" w:after="240" w:line="240" w:lineRule="auto"/>
        <w:ind w:left="720" w:hanging="720"/>
        <w:rPr>
          <w:sz w:val="24"/>
          <w:szCs w:val="24"/>
        </w:rPr>
      </w:pPr>
      <w:r w:rsidRPr="00627914">
        <w:rPr>
          <w:sz w:val="24"/>
          <w:szCs w:val="24"/>
        </w:rPr>
        <w:t xml:space="preserve">Some appeals are confined to questions of law.  These include certain appeals from the Land and Environment Court and from NCAT.  </w:t>
      </w:r>
      <w:r w:rsidR="009D4185" w:rsidRPr="00627914">
        <w:rPr>
          <w:sz w:val="24"/>
          <w:szCs w:val="24"/>
        </w:rPr>
        <w:t>In such cases t</w:t>
      </w:r>
      <w:r w:rsidRPr="00627914">
        <w:rPr>
          <w:sz w:val="24"/>
          <w:szCs w:val="24"/>
        </w:rPr>
        <w:t xml:space="preserve">he </w:t>
      </w:r>
      <w:r w:rsidR="00F6450D" w:rsidRPr="00627914">
        <w:rPr>
          <w:sz w:val="24"/>
          <w:szCs w:val="24"/>
        </w:rPr>
        <w:t xml:space="preserve">grounds of appeal </w:t>
      </w:r>
      <w:r w:rsidR="009D4185" w:rsidRPr="00627914">
        <w:rPr>
          <w:sz w:val="24"/>
          <w:szCs w:val="24"/>
        </w:rPr>
        <w:t>and written submissions</w:t>
      </w:r>
      <w:r w:rsidRPr="00627914">
        <w:rPr>
          <w:sz w:val="24"/>
          <w:szCs w:val="24"/>
        </w:rPr>
        <w:t xml:space="preserve"> should clearly identify the question of law which is the subject matter of the appeal.</w:t>
      </w:r>
    </w:p>
    <w:p w14:paraId="1946CA7D" w14:textId="77777777" w:rsidR="00132AD3" w:rsidRDefault="00132AD3">
      <w:pPr>
        <w:rPr>
          <w:rFonts w:cs="Arial"/>
          <w:b/>
        </w:rPr>
      </w:pPr>
      <w:bookmarkStart w:id="53" w:name="_Toc492396483"/>
      <w:bookmarkStart w:id="54" w:name="_Toc494093464"/>
      <w:r>
        <w:br w:type="page"/>
      </w:r>
    </w:p>
    <w:p w14:paraId="71258374" w14:textId="1718461F" w:rsidR="00143E05" w:rsidRPr="00627914" w:rsidRDefault="009E3AF5" w:rsidP="00132AD3">
      <w:pPr>
        <w:pStyle w:val="CaselawHeading2"/>
        <w:ind w:left="720" w:hanging="720"/>
      </w:pPr>
      <w:r w:rsidRPr="00627914">
        <w:lastRenderedPageBreak/>
        <w:t>(c)</w:t>
      </w:r>
      <w:r w:rsidR="00594E0B" w:rsidRPr="00627914">
        <w:tab/>
      </w:r>
      <w:r w:rsidR="00143E05" w:rsidRPr="00627914">
        <w:t>Chronology</w:t>
      </w:r>
      <w:bookmarkEnd w:id="53"/>
    </w:p>
    <w:p w14:paraId="4730E9FC" w14:textId="77777777" w:rsidR="00143E05" w:rsidRPr="00627914" w:rsidRDefault="00143E05" w:rsidP="00132AD3">
      <w:pPr>
        <w:pStyle w:val="CaselawNumbered1"/>
        <w:spacing w:before="0" w:after="240" w:line="240" w:lineRule="auto"/>
        <w:ind w:left="720" w:hanging="720"/>
        <w:rPr>
          <w:sz w:val="24"/>
          <w:szCs w:val="24"/>
        </w:rPr>
      </w:pPr>
      <w:r w:rsidRPr="00627914">
        <w:rPr>
          <w:sz w:val="24"/>
          <w:szCs w:val="24"/>
        </w:rPr>
        <w:t xml:space="preserve">The chronology should be an objectively correct statement of “the principal events leading up to the litigation” and should not be a chronology merely of those matters of assistance to one party or the other: </w:t>
      </w:r>
      <w:r w:rsidRPr="00627914">
        <w:rPr>
          <w:i/>
          <w:sz w:val="24"/>
          <w:szCs w:val="24"/>
        </w:rPr>
        <w:t>Woods v Harwin</w:t>
      </w:r>
      <w:r w:rsidRPr="00627914">
        <w:rPr>
          <w:sz w:val="24"/>
          <w:szCs w:val="24"/>
        </w:rPr>
        <w:t xml:space="preserve"> [1993] NSWCA 291. </w:t>
      </w:r>
      <w:r w:rsidR="001C1026" w:rsidRPr="00627914">
        <w:rPr>
          <w:sz w:val="24"/>
          <w:szCs w:val="24"/>
        </w:rPr>
        <w:t xml:space="preserve"> </w:t>
      </w:r>
      <w:r w:rsidRPr="00627914">
        <w:rPr>
          <w:sz w:val="24"/>
          <w:szCs w:val="24"/>
        </w:rPr>
        <w:t xml:space="preserve">The chronology should also include key events in the litigation, such as the commencement of the proceedings in the court below. </w:t>
      </w:r>
      <w:r w:rsidR="00883FBF" w:rsidRPr="00627914">
        <w:rPr>
          <w:sz w:val="24"/>
          <w:szCs w:val="24"/>
        </w:rPr>
        <w:t>Reference should be made to the Red, Blue and Black books.</w:t>
      </w:r>
      <w:r w:rsidR="001C1026" w:rsidRPr="00627914">
        <w:rPr>
          <w:sz w:val="24"/>
          <w:szCs w:val="24"/>
        </w:rPr>
        <w:t xml:space="preserve"> </w:t>
      </w:r>
      <w:r w:rsidRPr="00627914">
        <w:rPr>
          <w:sz w:val="24"/>
          <w:szCs w:val="24"/>
        </w:rPr>
        <w:t>The following is the suggested form for chronologies:</w:t>
      </w:r>
    </w:p>
    <w:tbl>
      <w:tblPr>
        <w:tblStyle w:val="TableGrid"/>
        <w:tblW w:w="8505" w:type="dxa"/>
        <w:tblInd w:w="704" w:type="dxa"/>
        <w:tblLook w:val="04A0" w:firstRow="1" w:lastRow="0" w:firstColumn="1" w:lastColumn="0" w:noHBand="0" w:noVBand="1"/>
      </w:tblPr>
      <w:tblGrid>
        <w:gridCol w:w="2693"/>
        <w:gridCol w:w="4395"/>
        <w:gridCol w:w="1417"/>
      </w:tblGrid>
      <w:tr w:rsidR="005B016C" w:rsidRPr="00627914" w14:paraId="426E714E" w14:textId="77777777" w:rsidTr="00610B5C">
        <w:tc>
          <w:tcPr>
            <w:tcW w:w="2693" w:type="dxa"/>
          </w:tcPr>
          <w:p w14:paraId="3A8D314E" w14:textId="77777777" w:rsidR="00143E05" w:rsidRPr="00627914" w:rsidRDefault="00143E05" w:rsidP="00132AD3">
            <w:pPr>
              <w:pStyle w:val="CaselawCoversheet"/>
              <w:spacing w:after="240"/>
              <w:jc w:val="center"/>
              <w:rPr>
                <w:b/>
              </w:rPr>
            </w:pPr>
            <w:r w:rsidRPr="00627914">
              <w:rPr>
                <w:b/>
              </w:rPr>
              <w:t>DATE</w:t>
            </w:r>
          </w:p>
        </w:tc>
        <w:tc>
          <w:tcPr>
            <w:tcW w:w="4395" w:type="dxa"/>
          </w:tcPr>
          <w:p w14:paraId="55A93F1F" w14:textId="77777777" w:rsidR="00143E05" w:rsidRPr="00627914" w:rsidRDefault="00143E05" w:rsidP="00132AD3">
            <w:pPr>
              <w:pStyle w:val="CaselawCoversheet"/>
              <w:spacing w:after="240"/>
              <w:jc w:val="center"/>
              <w:rPr>
                <w:b/>
              </w:rPr>
            </w:pPr>
            <w:r w:rsidRPr="00627914">
              <w:rPr>
                <w:b/>
              </w:rPr>
              <w:t>EVENT</w:t>
            </w:r>
          </w:p>
        </w:tc>
        <w:tc>
          <w:tcPr>
            <w:tcW w:w="1417" w:type="dxa"/>
          </w:tcPr>
          <w:p w14:paraId="6180F6C9" w14:textId="77777777" w:rsidR="00143E05" w:rsidRPr="00627914" w:rsidRDefault="00143E05" w:rsidP="00132AD3">
            <w:pPr>
              <w:pStyle w:val="CaselawCoversheet"/>
              <w:spacing w:after="240"/>
              <w:jc w:val="center"/>
              <w:rPr>
                <w:b/>
              </w:rPr>
            </w:pPr>
            <w:r w:rsidRPr="00627914">
              <w:rPr>
                <w:b/>
              </w:rPr>
              <w:t>APPEAL BOOK &amp; PAGE NO.</w:t>
            </w:r>
          </w:p>
          <w:p w14:paraId="58E77488" w14:textId="1A343FD1" w:rsidR="00610B5C" w:rsidRPr="00627914" w:rsidRDefault="00610B5C" w:rsidP="00132AD3">
            <w:pPr>
              <w:pStyle w:val="CaselawCoversheet"/>
              <w:spacing w:after="240"/>
              <w:jc w:val="center"/>
              <w:rPr>
                <w:b/>
              </w:rPr>
            </w:pPr>
          </w:p>
        </w:tc>
      </w:tr>
      <w:tr w:rsidR="005B016C" w:rsidRPr="00627914" w14:paraId="718D2A0F" w14:textId="77777777" w:rsidTr="00610B5C">
        <w:tc>
          <w:tcPr>
            <w:tcW w:w="2693" w:type="dxa"/>
          </w:tcPr>
          <w:p w14:paraId="21FD8665" w14:textId="77777777" w:rsidR="00143E05" w:rsidRPr="00627914" w:rsidRDefault="00143E05" w:rsidP="00132AD3">
            <w:pPr>
              <w:spacing w:after="240"/>
              <w:rPr>
                <w:rFonts w:eastAsia="Arial Unicode MS" w:cs="Arial"/>
              </w:rPr>
            </w:pPr>
            <w:r w:rsidRPr="00627914">
              <w:rPr>
                <w:rFonts w:cs="Arial"/>
              </w:rPr>
              <w:t>22.09.2011</w:t>
            </w:r>
          </w:p>
        </w:tc>
        <w:tc>
          <w:tcPr>
            <w:tcW w:w="4395" w:type="dxa"/>
          </w:tcPr>
          <w:p w14:paraId="161987FE" w14:textId="77777777" w:rsidR="00143E05" w:rsidRPr="00627914" w:rsidRDefault="00143E05" w:rsidP="00132AD3">
            <w:pPr>
              <w:spacing w:after="240"/>
              <w:rPr>
                <w:rFonts w:eastAsia="Arial Unicode MS" w:cs="Arial"/>
              </w:rPr>
            </w:pPr>
            <w:r w:rsidRPr="00627914">
              <w:rPr>
                <w:rFonts w:cs="Arial"/>
              </w:rPr>
              <w:t xml:space="preserve">Arrangements in Wagga between Smith and Co for financing of wheat purchases </w:t>
            </w:r>
          </w:p>
        </w:tc>
        <w:tc>
          <w:tcPr>
            <w:tcW w:w="1417" w:type="dxa"/>
          </w:tcPr>
          <w:p w14:paraId="6C82D0B2" w14:textId="77777777" w:rsidR="00143E05" w:rsidRPr="00627914" w:rsidRDefault="00143E05" w:rsidP="00132AD3">
            <w:pPr>
              <w:spacing w:after="240"/>
              <w:rPr>
                <w:rFonts w:eastAsia="Arial Unicode MS" w:cs="Arial"/>
              </w:rPr>
            </w:pPr>
            <w:r w:rsidRPr="00627914">
              <w:rPr>
                <w:rFonts w:cs="Arial"/>
              </w:rPr>
              <w:t>Black 62</w:t>
            </w:r>
          </w:p>
        </w:tc>
      </w:tr>
      <w:tr w:rsidR="005B016C" w:rsidRPr="00627914" w14:paraId="71739236" w14:textId="77777777" w:rsidTr="00610B5C">
        <w:tc>
          <w:tcPr>
            <w:tcW w:w="2693" w:type="dxa"/>
          </w:tcPr>
          <w:p w14:paraId="4F9362C8" w14:textId="77777777" w:rsidR="00143E05" w:rsidRPr="00627914" w:rsidRDefault="00143E05" w:rsidP="00132AD3">
            <w:pPr>
              <w:spacing w:after="240"/>
              <w:rPr>
                <w:rFonts w:eastAsia="Arial Unicode MS" w:cs="Arial"/>
              </w:rPr>
            </w:pPr>
            <w:r w:rsidRPr="00627914">
              <w:rPr>
                <w:rFonts w:cs="Arial"/>
              </w:rPr>
              <w:t>23.11.2011</w:t>
            </w:r>
          </w:p>
        </w:tc>
        <w:tc>
          <w:tcPr>
            <w:tcW w:w="4395" w:type="dxa"/>
          </w:tcPr>
          <w:p w14:paraId="64416AB2" w14:textId="77777777" w:rsidR="00143E05" w:rsidRPr="00627914" w:rsidRDefault="00143E05" w:rsidP="00132AD3">
            <w:pPr>
              <w:spacing w:after="240"/>
              <w:rPr>
                <w:rFonts w:eastAsia="Arial Unicode MS" w:cs="Arial"/>
              </w:rPr>
            </w:pPr>
            <w:r w:rsidRPr="00627914">
              <w:rPr>
                <w:rFonts w:cs="Arial"/>
              </w:rPr>
              <w:t xml:space="preserve">First request by Brown to Smith and Co for drawdown to pay for wheat purchases </w:t>
            </w:r>
          </w:p>
        </w:tc>
        <w:tc>
          <w:tcPr>
            <w:tcW w:w="1417" w:type="dxa"/>
          </w:tcPr>
          <w:p w14:paraId="3CA718EA" w14:textId="77777777" w:rsidR="00143E05" w:rsidRPr="00627914" w:rsidRDefault="00143E05" w:rsidP="00132AD3">
            <w:pPr>
              <w:spacing w:after="240"/>
              <w:rPr>
                <w:rFonts w:eastAsia="Arial Unicode MS" w:cs="Arial"/>
              </w:rPr>
            </w:pPr>
            <w:r w:rsidRPr="00627914">
              <w:rPr>
                <w:rFonts w:cs="Arial"/>
              </w:rPr>
              <w:t>Black 71</w:t>
            </w:r>
          </w:p>
        </w:tc>
      </w:tr>
      <w:tr w:rsidR="005B016C" w:rsidRPr="00627914" w14:paraId="2669ACD0" w14:textId="77777777" w:rsidTr="00610B5C">
        <w:tc>
          <w:tcPr>
            <w:tcW w:w="2693" w:type="dxa"/>
          </w:tcPr>
          <w:p w14:paraId="79BD0D36" w14:textId="77777777" w:rsidR="00143E05" w:rsidRPr="00627914" w:rsidRDefault="00143E05" w:rsidP="00132AD3">
            <w:pPr>
              <w:spacing w:after="240"/>
              <w:rPr>
                <w:rFonts w:eastAsia="Arial Unicode MS" w:cs="Arial"/>
              </w:rPr>
            </w:pPr>
            <w:r w:rsidRPr="00627914">
              <w:rPr>
                <w:rFonts w:cs="Arial"/>
              </w:rPr>
              <w:t xml:space="preserve">30.11.2011 at 0930 hrs </w:t>
            </w:r>
          </w:p>
        </w:tc>
        <w:tc>
          <w:tcPr>
            <w:tcW w:w="4395" w:type="dxa"/>
          </w:tcPr>
          <w:p w14:paraId="64B0CA86" w14:textId="77777777" w:rsidR="00143E05" w:rsidRPr="00627914" w:rsidRDefault="00143E05" w:rsidP="00132AD3">
            <w:pPr>
              <w:spacing w:after="240"/>
              <w:rPr>
                <w:rFonts w:eastAsia="Arial Unicode MS" w:cs="Arial"/>
              </w:rPr>
            </w:pPr>
            <w:r w:rsidRPr="00627914">
              <w:rPr>
                <w:rFonts w:cs="Arial"/>
              </w:rPr>
              <w:t>Fax Smith and Co to Brown re above</w:t>
            </w:r>
          </w:p>
        </w:tc>
        <w:tc>
          <w:tcPr>
            <w:tcW w:w="1417" w:type="dxa"/>
          </w:tcPr>
          <w:p w14:paraId="784C351F" w14:textId="77777777" w:rsidR="00610B5C" w:rsidRPr="00627914" w:rsidRDefault="00143E05" w:rsidP="00132AD3">
            <w:pPr>
              <w:spacing w:after="240"/>
              <w:rPr>
                <w:rFonts w:cs="Arial"/>
              </w:rPr>
            </w:pPr>
            <w:r w:rsidRPr="00627914">
              <w:rPr>
                <w:rFonts w:cs="Arial"/>
              </w:rPr>
              <w:t xml:space="preserve">Blue 15 </w:t>
            </w:r>
          </w:p>
          <w:p w14:paraId="6D5664E6" w14:textId="519FBE16" w:rsidR="00143E05" w:rsidRPr="00627914" w:rsidRDefault="00143E05" w:rsidP="00132AD3">
            <w:pPr>
              <w:spacing w:after="240"/>
              <w:rPr>
                <w:rFonts w:eastAsia="Arial Unicode MS" w:cs="Arial"/>
              </w:rPr>
            </w:pPr>
            <w:r w:rsidRPr="00627914">
              <w:rPr>
                <w:rFonts w:cs="Arial"/>
              </w:rPr>
              <w:t>(Exhibit 5)</w:t>
            </w:r>
          </w:p>
        </w:tc>
      </w:tr>
    </w:tbl>
    <w:p w14:paraId="3F1778B6" w14:textId="77777777" w:rsidR="00143E05" w:rsidRPr="00627914" w:rsidRDefault="00143E05" w:rsidP="00132AD3">
      <w:pPr>
        <w:pStyle w:val="CaselawHeading2"/>
        <w:ind w:hanging="720"/>
      </w:pPr>
    </w:p>
    <w:p w14:paraId="027EAD18" w14:textId="77777777" w:rsidR="007D5584" w:rsidRPr="00627914" w:rsidRDefault="001C62B7" w:rsidP="00132AD3">
      <w:pPr>
        <w:pStyle w:val="CaselawHeading2"/>
        <w:ind w:left="720" w:hanging="720"/>
      </w:pPr>
      <w:r w:rsidRPr="00627914">
        <w:t>(</w:t>
      </w:r>
      <w:r w:rsidR="00143E05" w:rsidRPr="00627914">
        <w:t>d</w:t>
      </w:r>
      <w:r w:rsidR="007D5584" w:rsidRPr="00627914">
        <w:t>)</w:t>
      </w:r>
      <w:r w:rsidR="00594E0B" w:rsidRPr="00627914">
        <w:tab/>
      </w:r>
      <w:r w:rsidR="007D5584" w:rsidRPr="00627914">
        <w:t>List of authorities</w:t>
      </w:r>
      <w:bookmarkEnd w:id="54"/>
      <w:r w:rsidR="00D67C1C" w:rsidRPr="00627914">
        <w:t>:  appeals, concurrent hearings and Judicial Review</w:t>
      </w:r>
    </w:p>
    <w:p w14:paraId="0BCAA8A5" w14:textId="0E8F2ADD" w:rsidR="009C504D" w:rsidRPr="00627914" w:rsidRDefault="001168D5" w:rsidP="00132AD3">
      <w:pPr>
        <w:pStyle w:val="CaselawNumbered1"/>
        <w:spacing w:before="0" w:after="240" w:line="240" w:lineRule="auto"/>
        <w:ind w:left="720" w:hanging="720"/>
        <w:rPr>
          <w:sz w:val="24"/>
          <w:szCs w:val="24"/>
        </w:rPr>
      </w:pPr>
      <w:r w:rsidRPr="00627914">
        <w:rPr>
          <w:sz w:val="24"/>
          <w:szCs w:val="24"/>
        </w:rPr>
        <w:t>N</w:t>
      </w:r>
      <w:r w:rsidR="00FB6A94" w:rsidRPr="00627914">
        <w:rPr>
          <w:sz w:val="24"/>
          <w:szCs w:val="24"/>
        </w:rPr>
        <w:t xml:space="preserve">o later than </w:t>
      </w:r>
      <w:r w:rsidR="00FB6A94" w:rsidRPr="00627914">
        <w:rPr>
          <w:b/>
          <w:sz w:val="24"/>
          <w:szCs w:val="24"/>
        </w:rPr>
        <w:t>10</w:t>
      </w:r>
      <w:r w:rsidR="008C56E7">
        <w:rPr>
          <w:b/>
          <w:sz w:val="24"/>
          <w:szCs w:val="24"/>
        </w:rPr>
        <w:t>.</w:t>
      </w:r>
      <w:r w:rsidR="004074FB" w:rsidRPr="00627914">
        <w:rPr>
          <w:b/>
          <w:sz w:val="24"/>
          <w:szCs w:val="24"/>
        </w:rPr>
        <w:t>00</w:t>
      </w:r>
      <w:r w:rsidR="00FF479D" w:rsidRPr="00627914">
        <w:rPr>
          <w:b/>
          <w:sz w:val="24"/>
          <w:szCs w:val="24"/>
        </w:rPr>
        <w:t>am</w:t>
      </w:r>
      <w:r w:rsidR="00FB6A94" w:rsidRPr="00627914">
        <w:rPr>
          <w:sz w:val="24"/>
          <w:szCs w:val="24"/>
        </w:rPr>
        <w:t xml:space="preserve"> </w:t>
      </w:r>
      <w:r w:rsidR="00A87F52" w:rsidRPr="00627914">
        <w:rPr>
          <w:sz w:val="24"/>
          <w:szCs w:val="24"/>
        </w:rPr>
        <w:t>two</w:t>
      </w:r>
      <w:r w:rsidR="00FB6A94" w:rsidRPr="00627914">
        <w:rPr>
          <w:sz w:val="24"/>
          <w:szCs w:val="24"/>
        </w:rPr>
        <w:t xml:space="preserve"> business day</w:t>
      </w:r>
      <w:r w:rsidR="00A87F52" w:rsidRPr="00627914">
        <w:rPr>
          <w:sz w:val="24"/>
          <w:szCs w:val="24"/>
        </w:rPr>
        <w:t>s</w:t>
      </w:r>
      <w:r w:rsidR="00FB6A94" w:rsidRPr="00627914">
        <w:rPr>
          <w:sz w:val="24"/>
          <w:szCs w:val="24"/>
        </w:rPr>
        <w:t xml:space="preserve"> before the hearing, </w:t>
      </w:r>
      <w:r w:rsidRPr="00627914">
        <w:rPr>
          <w:sz w:val="24"/>
          <w:szCs w:val="24"/>
        </w:rPr>
        <w:t xml:space="preserve">each party must supply a list </w:t>
      </w:r>
      <w:r w:rsidR="0090038C" w:rsidRPr="00627914">
        <w:rPr>
          <w:sz w:val="24"/>
          <w:szCs w:val="24"/>
        </w:rPr>
        <w:t>of authorities.</w:t>
      </w:r>
      <w:r w:rsidRPr="00627914">
        <w:rPr>
          <w:sz w:val="24"/>
          <w:szCs w:val="24"/>
        </w:rPr>
        <w:t xml:space="preserve"> </w:t>
      </w:r>
      <w:r w:rsidR="001C1026" w:rsidRPr="00627914">
        <w:rPr>
          <w:sz w:val="24"/>
          <w:szCs w:val="24"/>
        </w:rPr>
        <w:t xml:space="preserve"> </w:t>
      </w:r>
      <w:r w:rsidR="008435B4" w:rsidRPr="00627914">
        <w:rPr>
          <w:sz w:val="24"/>
          <w:szCs w:val="24"/>
        </w:rPr>
        <w:t xml:space="preserve">A template list of authorities is available </w:t>
      </w:r>
      <w:hyperlink r:id="rId21" w:history="1">
        <w:r w:rsidR="008435B4" w:rsidRPr="00627914">
          <w:rPr>
            <w:rStyle w:val="Hyperlink"/>
            <w:sz w:val="24"/>
            <w:szCs w:val="24"/>
          </w:rPr>
          <w:t>here</w:t>
        </w:r>
      </w:hyperlink>
      <w:r w:rsidR="008435B4" w:rsidRPr="00627914">
        <w:rPr>
          <w:sz w:val="24"/>
          <w:szCs w:val="24"/>
        </w:rPr>
        <w:t>.</w:t>
      </w:r>
      <w:r w:rsidR="00A87F52" w:rsidRPr="00627914">
        <w:rPr>
          <w:sz w:val="24"/>
          <w:szCs w:val="24"/>
        </w:rPr>
        <w:t xml:space="preserve"> </w:t>
      </w:r>
      <w:r w:rsidR="00E623E2" w:rsidRPr="00627914">
        <w:rPr>
          <w:sz w:val="24"/>
          <w:szCs w:val="24"/>
        </w:rPr>
        <w:t xml:space="preserve"> </w:t>
      </w:r>
    </w:p>
    <w:p w14:paraId="6C0BE317" w14:textId="5177B1EB" w:rsidR="00920CE2" w:rsidRPr="00627914" w:rsidRDefault="001168D5" w:rsidP="00132AD3">
      <w:pPr>
        <w:pStyle w:val="CaselawNumbered1"/>
        <w:spacing w:before="0" w:after="240" w:line="240" w:lineRule="auto"/>
        <w:ind w:left="720" w:hanging="720"/>
        <w:rPr>
          <w:sz w:val="24"/>
          <w:szCs w:val="24"/>
        </w:rPr>
      </w:pPr>
      <w:r w:rsidRPr="00627914">
        <w:rPr>
          <w:sz w:val="24"/>
          <w:szCs w:val="24"/>
        </w:rPr>
        <w:t xml:space="preserve">The list </w:t>
      </w:r>
      <w:r w:rsidR="00EE68E6" w:rsidRPr="00627914">
        <w:rPr>
          <w:sz w:val="24"/>
          <w:szCs w:val="24"/>
        </w:rPr>
        <w:t xml:space="preserve">should </w:t>
      </w:r>
      <w:r w:rsidRPr="00627914">
        <w:rPr>
          <w:sz w:val="24"/>
          <w:szCs w:val="24"/>
        </w:rPr>
        <w:t xml:space="preserve">be supplied via email </w:t>
      </w:r>
      <w:r w:rsidR="00FB6A94" w:rsidRPr="00627914">
        <w:rPr>
          <w:sz w:val="24"/>
          <w:szCs w:val="24"/>
        </w:rPr>
        <w:t>to</w:t>
      </w:r>
      <w:r w:rsidR="00CD3133" w:rsidRPr="00627914">
        <w:rPr>
          <w:sz w:val="24"/>
          <w:szCs w:val="24"/>
        </w:rPr>
        <w:t xml:space="preserve"> the </w:t>
      </w:r>
      <w:hyperlink r:id="rId22" w:history="1">
        <w:r w:rsidR="00CD3133" w:rsidRPr="00627914">
          <w:rPr>
            <w:rStyle w:val="Hyperlink"/>
            <w:color w:val="auto"/>
            <w:sz w:val="24"/>
            <w:szCs w:val="24"/>
            <w:u w:val="none"/>
          </w:rPr>
          <w:t>President’s Researcher</w:t>
        </w:r>
      </w:hyperlink>
      <w:r w:rsidR="00D67C1C" w:rsidRPr="00627914">
        <w:rPr>
          <w:sz w:val="24"/>
          <w:szCs w:val="24"/>
        </w:rPr>
        <w:t xml:space="preserve">:  </w:t>
      </w:r>
      <w:hyperlink r:id="rId23" w:history="1">
        <w:r w:rsidR="00D67C1C" w:rsidRPr="00627914">
          <w:rPr>
            <w:rStyle w:val="Hyperlink"/>
            <w:sz w:val="24"/>
            <w:szCs w:val="24"/>
          </w:rPr>
          <w:t>coa.researcher@courts.nsw.gov.au</w:t>
        </w:r>
      </w:hyperlink>
      <w:r w:rsidR="00920CE2" w:rsidRPr="00627914">
        <w:rPr>
          <w:sz w:val="24"/>
          <w:szCs w:val="24"/>
        </w:rPr>
        <w:t xml:space="preserve">, and should be in </w:t>
      </w:r>
      <w:r w:rsidR="00E623E2" w:rsidRPr="00627914">
        <w:rPr>
          <w:sz w:val="24"/>
          <w:szCs w:val="24"/>
        </w:rPr>
        <w:t>W</w:t>
      </w:r>
      <w:r w:rsidR="00920CE2" w:rsidRPr="00627914">
        <w:rPr>
          <w:sz w:val="24"/>
          <w:szCs w:val="24"/>
        </w:rPr>
        <w:t>ord document or text searchable format</w:t>
      </w:r>
      <w:r w:rsidR="00B659EE" w:rsidRPr="00627914">
        <w:rPr>
          <w:sz w:val="24"/>
          <w:szCs w:val="24"/>
        </w:rPr>
        <w:t xml:space="preserve"> with cases in hyperlink where available</w:t>
      </w:r>
      <w:r w:rsidR="00920CE2" w:rsidRPr="00627914">
        <w:rPr>
          <w:sz w:val="24"/>
          <w:szCs w:val="24"/>
        </w:rPr>
        <w:t>.</w:t>
      </w:r>
      <w:r w:rsidR="00605D30" w:rsidRPr="00627914">
        <w:rPr>
          <w:sz w:val="24"/>
          <w:szCs w:val="24"/>
        </w:rPr>
        <w:t xml:space="preserve"> </w:t>
      </w:r>
      <w:r w:rsidR="006B026D" w:rsidRPr="00627914">
        <w:rPr>
          <w:sz w:val="24"/>
          <w:szCs w:val="24"/>
        </w:rPr>
        <w:t xml:space="preserve">Where email facilities are not available, </w:t>
      </w:r>
      <w:r w:rsidR="009661A9" w:rsidRPr="00627914">
        <w:rPr>
          <w:sz w:val="24"/>
          <w:szCs w:val="24"/>
        </w:rPr>
        <w:t>three</w:t>
      </w:r>
      <w:r w:rsidR="006B026D" w:rsidRPr="00627914">
        <w:rPr>
          <w:color w:val="FF0000"/>
          <w:sz w:val="24"/>
          <w:szCs w:val="24"/>
        </w:rPr>
        <w:t xml:space="preserve"> </w:t>
      </w:r>
      <w:r w:rsidR="006B026D" w:rsidRPr="00627914">
        <w:rPr>
          <w:sz w:val="24"/>
          <w:szCs w:val="24"/>
        </w:rPr>
        <w:t xml:space="preserve">copies must be lodged in the authorities box provided on level 12 of the Supreme Court building. </w:t>
      </w:r>
    </w:p>
    <w:p w14:paraId="1909BEC6" w14:textId="6E816F6D" w:rsidR="004B6673" w:rsidRPr="00627914" w:rsidRDefault="004B6673" w:rsidP="00132AD3">
      <w:pPr>
        <w:pStyle w:val="CaselawNumbered1"/>
        <w:spacing w:before="0" w:after="240" w:line="240" w:lineRule="auto"/>
        <w:ind w:left="720" w:hanging="720"/>
        <w:rPr>
          <w:sz w:val="24"/>
          <w:szCs w:val="24"/>
        </w:rPr>
      </w:pPr>
      <w:r w:rsidRPr="00627914">
        <w:rPr>
          <w:sz w:val="24"/>
          <w:szCs w:val="24"/>
        </w:rPr>
        <w:t xml:space="preserve">If a folder of legislation and authorities is to be provided, 3 copies should be lodged in the authorities box on level 12 of the Supreme Court building by </w:t>
      </w:r>
      <w:r w:rsidRPr="00627914">
        <w:rPr>
          <w:b/>
          <w:bCs/>
          <w:sz w:val="24"/>
          <w:szCs w:val="24"/>
        </w:rPr>
        <w:t>10</w:t>
      </w:r>
      <w:r w:rsidR="00132AD3">
        <w:rPr>
          <w:b/>
          <w:bCs/>
          <w:sz w:val="24"/>
          <w:szCs w:val="24"/>
        </w:rPr>
        <w:t>.</w:t>
      </w:r>
      <w:r w:rsidRPr="00627914">
        <w:rPr>
          <w:b/>
          <w:bCs/>
          <w:sz w:val="24"/>
          <w:szCs w:val="24"/>
        </w:rPr>
        <w:t>00</w:t>
      </w:r>
      <w:r w:rsidR="00FF479D" w:rsidRPr="00627914">
        <w:rPr>
          <w:b/>
          <w:bCs/>
          <w:sz w:val="24"/>
          <w:szCs w:val="24"/>
        </w:rPr>
        <w:t>am</w:t>
      </w:r>
      <w:r w:rsidRPr="00627914">
        <w:rPr>
          <w:b/>
          <w:bCs/>
          <w:sz w:val="24"/>
          <w:szCs w:val="24"/>
        </w:rPr>
        <w:t xml:space="preserve"> </w:t>
      </w:r>
      <w:r w:rsidRPr="00627914">
        <w:rPr>
          <w:sz w:val="24"/>
          <w:szCs w:val="24"/>
        </w:rPr>
        <w:t>two business days before the hearing</w:t>
      </w:r>
      <w:r w:rsidR="002F18BC" w:rsidRPr="00627914">
        <w:rPr>
          <w:sz w:val="24"/>
          <w:szCs w:val="24"/>
        </w:rPr>
        <w:t xml:space="preserve"> (see par 39 below)</w:t>
      </w:r>
      <w:r w:rsidRPr="00627914">
        <w:rPr>
          <w:sz w:val="24"/>
          <w:szCs w:val="24"/>
        </w:rPr>
        <w:t>.</w:t>
      </w:r>
    </w:p>
    <w:p w14:paraId="59448CA9" w14:textId="77777777" w:rsidR="00FB6A94" w:rsidRPr="00627914" w:rsidRDefault="001168D5" w:rsidP="00132AD3">
      <w:pPr>
        <w:pStyle w:val="CaselawNumbered1"/>
        <w:spacing w:before="0" w:after="240" w:line="240" w:lineRule="auto"/>
        <w:ind w:left="720" w:hanging="720"/>
        <w:rPr>
          <w:sz w:val="24"/>
          <w:szCs w:val="24"/>
        </w:rPr>
      </w:pPr>
      <w:r w:rsidRPr="00627914">
        <w:rPr>
          <w:sz w:val="24"/>
          <w:szCs w:val="24"/>
        </w:rPr>
        <w:t xml:space="preserve">The list of authorities </w:t>
      </w:r>
      <w:r w:rsidR="0090038C" w:rsidRPr="00627914">
        <w:rPr>
          <w:sz w:val="24"/>
          <w:szCs w:val="24"/>
        </w:rPr>
        <w:t>must identify</w:t>
      </w:r>
      <w:r w:rsidR="00FB6A94" w:rsidRPr="00627914">
        <w:rPr>
          <w:sz w:val="24"/>
          <w:szCs w:val="24"/>
        </w:rPr>
        <w:t xml:space="preserve">: </w:t>
      </w:r>
    </w:p>
    <w:p w14:paraId="5A17496D" w14:textId="57041C4A" w:rsidR="000B4DEB" w:rsidRPr="00627914" w:rsidRDefault="00627914" w:rsidP="00132AD3">
      <w:pPr>
        <w:pStyle w:val="CaselawNormal"/>
        <w:spacing w:line="240" w:lineRule="auto"/>
        <w:ind w:left="1440" w:hanging="720"/>
      </w:pPr>
      <w:r w:rsidRPr="00627914">
        <w:t>(1)</w:t>
      </w:r>
      <w:r w:rsidRPr="00627914">
        <w:tab/>
      </w:r>
      <w:r w:rsidR="00FB6A94" w:rsidRPr="00627914">
        <w:t xml:space="preserve">any </w:t>
      </w:r>
      <w:r w:rsidR="00910E3B" w:rsidRPr="00627914">
        <w:t>legislation which will be referred to in the course of oral submissions,</w:t>
      </w:r>
      <w:r w:rsidR="00690C85" w:rsidRPr="00627914">
        <w:t xml:space="preserve"> </w:t>
      </w:r>
      <w:r w:rsidR="00FB6A94" w:rsidRPr="00627914">
        <w:t>identifying the relevant sections</w:t>
      </w:r>
      <w:r w:rsidR="00A87F52" w:rsidRPr="00627914">
        <w:t xml:space="preserve"> and, for each piece of legislation listed, the relevant date at which or version of which the legislation is to be applied (e</w:t>
      </w:r>
      <w:r w:rsidR="00DB039F" w:rsidRPr="00627914">
        <w:t>.</w:t>
      </w:r>
      <w:r w:rsidR="00A87F52" w:rsidRPr="00627914">
        <w:t>g</w:t>
      </w:r>
      <w:r w:rsidR="00DB039F" w:rsidRPr="00627914">
        <w:t>,</w:t>
      </w:r>
      <w:r w:rsidR="00A87F52" w:rsidRPr="00627914">
        <w:t xml:space="preserve"> “as at 15 December 2019”, or “as commenced on 1 January </w:t>
      </w:r>
      <w:r w:rsidR="00A87F52" w:rsidRPr="00627914">
        <w:lastRenderedPageBreak/>
        <w:t>2020”)</w:t>
      </w:r>
      <w:r w:rsidR="000B4DEB" w:rsidRPr="00627914">
        <w:t>.  When including legislative provisions in the list of authorities, consideration should be given to whether the whole of the relevant Part or Division should be included by way of context for the provisions in question;</w:t>
      </w:r>
    </w:p>
    <w:p w14:paraId="5633D457" w14:textId="41E779C8" w:rsidR="00FB6A94" w:rsidRPr="00627914" w:rsidRDefault="00627914" w:rsidP="00132AD3">
      <w:pPr>
        <w:pStyle w:val="CaselawNormal"/>
        <w:spacing w:line="240" w:lineRule="auto"/>
        <w:ind w:left="1440" w:hanging="720"/>
      </w:pPr>
      <w:r w:rsidRPr="00627914">
        <w:t>(2)</w:t>
      </w:r>
      <w:r w:rsidRPr="00627914">
        <w:tab/>
      </w:r>
      <w:r w:rsidR="00FB6A94" w:rsidRPr="00627914">
        <w:t xml:space="preserve">cases from which passages will be read in the course of </w:t>
      </w:r>
      <w:r w:rsidR="0090038C" w:rsidRPr="00627914">
        <w:t>oral submissions, being</w:t>
      </w:r>
      <w:r w:rsidR="00FB6A94" w:rsidRPr="00627914">
        <w:t>:</w:t>
      </w:r>
    </w:p>
    <w:p w14:paraId="1D65EFD7" w14:textId="73498F1D" w:rsidR="00FB6A94" w:rsidRPr="00627914" w:rsidRDefault="00627914" w:rsidP="00132AD3">
      <w:pPr>
        <w:pStyle w:val="CaselawNormal"/>
        <w:spacing w:line="240" w:lineRule="auto"/>
        <w:ind w:left="1440"/>
      </w:pPr>
      <w:r w:rsidRPr="00627914">
        <w:t>(a)</w:t>
      </w:r>
      <w:r w:rsidRPr="00627914">
        <w:tab/>
      </w:r>
      <w:r w:rsidR="00FB6A94" w:rsidRPr="00627914">
        <w:t xml:space="preserve">cases reported in the CLRs and NSWLRs (maximum 10 without </w:t>
      </w:r>
      <w:r w:rsidR="00132AD3">
        <w:tab/>
      </w:r>
      <w:r w:rsidR="00FB6A94" w:rsidRPr="00627914">
        <w:t>leave);</w:t>
      </w:r>
    </w:p>
    <w:p w14:paraId="6AAEC399" w14:textId="0EEB813A" w:rsidR="00FB6A94" w:rsidRPr="00627914" w:rsidRDefault="00627914" w:rsidP="00132AD3">
      <w:pPr>
        <w:pStyle w:val="CaselawNormal"/>
        <w:spacing w:line="240" w:lineRule="auto"/>
        <w:ind w:left="1440"/>
      </w:pPr>
      <w:r w:rsidRPr="00627914">
        <w:t>(b)</w:t>
      </w:r>
      <w:r w:rsidRPr="00627914">
        <w:tab/>
      </w:r>
      <w:r w:rsidR="00FB6A94" w:rsidRPr="00627914">
        <w:t xml:space="preserve">up to five cases from other reports; </w:t>
      </w:r>
    </w:p>
    <w:p w14:paraId="4D92C323" w14:textId="4C1BABDA" w:rsidR="00FB6A94" w:rsidRPr="00627914" w:rsidRDefault="00627914" w:rsidP="00132AD3">
      <w:pPr>
        <w:pStyle w:val="CaselawNormal"/>
        <w:ind w:left="1440"/>
      </w:pPr>
      <w:r w:rsidRPr="00627914">
        <w:t xml:space="preserve">(c) </w:t>
      </w:r>
      <w:r w:rsidRPr="00627914">
        <w:tab/>
      </w:r>
      <w:r w:rsidR="00FB6A94" w:rsidRPr="00627914">
        <w:t>other cases, whether reported or unreported;</w:t>
      </w:r>
    </w:p>
    <w:p w14:paraId="1254E78A" w14:textId="45EE1324" w:rsidR="00FB6A94" w:rsidRPr="00627914" w:rsidRDefault="00627914" w:rsidP="00132AD3">
      <w:pPr>
        <w:pStyle w:val="CaselawNormal"/>
        <w:spacing w:line="240" w:lineRule="auto"/>
        <w:ind w:left="1440" w:hanging="720"/>
      </w:pPr>
      <w:r w:rsidRPr="00627914">
        <w:t>(3)</w:t>
      </w:r>
      <w:r w:rsidRPr="00627914">
        <w:tab/>
      </w:r>
      <w:r w:rsidR="00FB6A94" w:rsidRPr="00627914">
        <w:t>cases to be cited but not read</w:t>
      </w:r>
      <w:r w:rsidR="0090038C" w:rsidRPr="00627914">
        <w:t xml:space="preserve"> in oral submissions</w:t>
      </w:r>
      <w:r w:rsidR="008D5455" w:rsidRPr="00627914">
        <w:t>; and</w:t>
      </w:r>
    </w:p>
    <w:p w14:paraId="0DF48636" w14:textId="4C040D5E" w:rsidR="00662620" w:rsidRPr="00627914" w:rsidRDefault="00627914" w:rsidP="00132AD3">
      <w:pPr>
        <w:pStyle w:val="CaselawNormal"/>
        <w:spacing w:line="240" w:lineRule="auto"/>
        <w:ind w:left="1440" w:hanging="720"/>
      </w:pPr>
      <w:r w:rsidRPr="00627914">
        <w:t>(4)</w:t>
      </w:r>
      <w:r w:rsidRPr="00627914">
        <w:tab/>
      </w:r>
      <w:r w:rsidR="00662620" w:rsidRPr="00627914">
        <w:t>other secondary sources</w:t>
      </w:r>
      <w:r w:rsidR="00950213" w:rsidRPr="00627914">
        <w:t xml:space="preserve"> which will be referred to</w:t>
      </w:r>
      <w:r w:rsidR="00662620" w:rsidRPr="00627914">
        <w:t xml:space="preserve"> (e.g. sections of textbooks, explanatory notes or second reading speeches).</w:t>
      </w:r>
    </w:p>
    <w:p w14:paraId="5E435A18" w14:textId="77777777" w:rsidR="00A73AAE" w:rsidRPr="00627914" w:rsidRDefault="00A73AAE" w:rsidP="00132AD3">
      <w:pPr>
        <w:pStyle w:val="CaselawNumbered1"/>
        <w:tabs>
          <w:tab w:val="num" w:pos="720"/>
        </w:tabs>
        <w:spacing w:before="0" w:after="240" w:line="240" w:lineRule="auto"/>
        <w:ind w:left="720" w:hanging="720"/>
        <w:rPr>
          <w:bCs/>
          <w:sz w:val="24"/>
          <w:szCs w:val="24"/>
        </w:rPr>
      </w:pPr>
      <w:r w:rsidRPr="00627914">
        <w:rPr>
          <w:sz w:val="24"/>
          <w:szCs w:val="24"/>
        </w:rPr>
        <w:t xml:space="preserve">The party providing the list of authorities must place </w:t>
      </w:r>
      <w:r w:rsidR="00F47D5D" w:rsidRPr="00627914">
        <w:rPr>
          <w:sz w:val="24"/>
          <w:szCs w:val="24"/>
        </w:rPr>
        <w:t>their</w:t>
      </w:r>
      <w:r w:rsidRPr="00627914">
        <w:rPr>
          <w:sz w:val="24"/>
          <w:szCs w:val="24"/>
        </w:rPr>
        <w:t xml:space="preserve"> name and contact details (including email and telephone number) at the foot of the </w:t>
      </w:r>
      <w:r w:rsidR="00F47D5D" w:rsidRPr="00627914">
        <w:rPr>
          <w:sz w:val="24"/>
          <w:szCs w:val="24"/>
        </w:rPr>
        <w:t>list</w:t>
      </w:r>
      <w:r w:rsidRPr="00627914">
        <w:rPr>
          <w:sz w:val="24"/>
          <w:szCs w:val="24"/>
        </w:rPr>
        <w:t>.</w:t>
      </w:r>
    </w:p>
    <w:p w14:paraId="58E43710" w14:textId="77777777" w:rsidR="005D1B42" w:rsidRPr="00627914" w:rsidRDefault="005D1B42" w:rsidP="00132AD3">
      <w:pPr>
        <w:pStyle w:val="CaselawNumbered1"/>
        <w:spacing w:before="0" w:after="240" w:line="240" w:lineRule="auto"/>
        <w:ind w:left="720" w:hanging="720"/>
        <w:rPr>
          <w:sz w:val="24"/>
          <w:szCs w:val="24"/>
        </w:rPr>
      </w:pPr>
      <w:r w:rsidRPr="00627914">
        <w:rPr>
          <w:sz w:val="24"/>
          <w:szCs w:val="24"/>
        </w:rPr>
        <w:t xml:space="preserve">Where a party </w:t>
      </w:r>
      <w:r w:rsidR="00896ED0" w:rsidRPr="00627914">
        <w:rPr>
          <w:sz w:val="24"/>
          <w:szCs w:val="24"/>
        </w:rPr>
        <w:t>intends to rely</w:t>
      </w:r>
      <w:r w:rsidRPr="00627914">
        <w:rPr>
          <w:sz w:val="24"/>
          <w:szCs w:val="24"/>
        </w:rPr>
        <w:t xml:space="preserve"> on:</w:t>
      </w:r>
    </w:p>
    <w:p w14:paraId="462153AD" w14:textId="079CC961" w:rsidR="005D1B42" w:rsidRPr="00627914" w:rsidRDefault="00627914" w:rsidP="00132AD3">
      <w:pPr>
        <w:pStyle w:val="CaselawNormal"/>
        <w:spacing w:line="240" w:lineRule="auto"/>
      </w:pPr>
      <w:r w:rsidRPr="00627914">
        <w:t>(1)</w:t>
      </w:r>
      <w:r w:rsidRPr="00627914">
        <w:tab/>
      </w:r>
      <w:r w:rsidR="005D1B42" w:rsidRPr="00627914">
        <w:t xml:space="preserve">legislation from other jurisdictions; </w:t>
      </w:r>
    </w:p>
    <w:p w14:paraId="0793FF26" w14:textId="083C4EDE" w:rsidR="00EE68E6" w:rsidRPr="00627914" w:rsidRDefault="00627914" w:rsidP="00132AD3">
      <w:pPr>
        <w:pStyle w:val="CaselawNormal"/>
        <w:spacing w:line="240" w:lineRule="auto"/>
      </w:pPr>
      <w:r w:rsidRPr="00627914">
        <w:t>(2)</w:t>
      </w:r>
      <w:r w:rsidRPr="00627914">
        <w:tab/>
      </w:r>
      <w:r w:rsidR="005D1B42" w:rsidRPr="00627914">
        <w:t xml:space="preserve">cases </w:t>
      </w:r>
      <w:r w:rsidR="00C56C31" w:rsidRPr="00627914">
        <w:t>not reported in the CLRs or NSWLRs</w:t>
      </w:r>
      <w:r w:rsidR="00EE68E6" w:rsidRPr="00627914">
        <w:t>; or</w:t>
      </w:r>
    </w:p>
    <w:p w14:paraId="53B00C7A" w14:textId="7D054D79" w:rsidR="005D1B42" w:rsidRPr="00627914" w:rsidRDefault="00627914" w:rsidP="00132AD3">
      <w:pPr>
        <w:pStyle w:val="CaselawNormal"/>
        <w:spacing w:line="240" w:lineRule="auto"/>
      </w:pPr>
      <w:r w:rsidRPr="00627914">
        <w:t>(3)</w:t>
      </w:r>
      <w:r w:rsidRPr="00627914">
        <w:tab/>
      </w:r>
      <w:r w:rsidR="00EE68E6" w:rsidRPr="00627914">
        <w:t>other secondary sources,</w:t>
      </w:r>
    </w:p>
    <w:p w14:paraId="23DB7C96" w14:textId="20606883" w:rsidR="00C56C31" w:rsidRPr="00627914" w:rsidRDefault="00C56C31" w:rsidP="00132AD3">
      <w:pPr>
        <w:pStyle w:val="CaselawNumbered10"/>
        <w:numPr>
          <w:ilvl w:val="0"/>
          <w:numId w:val="0"/>
        </w:numPr>
        <w:spacing w:before="0" w:after="240" w:line="240" w:lineRule="auto"/>
        <w:ind w:left="720"/>
        <w:rPr>
          <w:sz w:val="24"/>
          <w:szCs w:val="24"/>
        </w:rPr>
      </w:pPr>
      <w:r w:rsidRPr="00627914">
        <w:rPr>
          <w:sz w:val="24"/>
          <w:szCs w:val="24"/>
        </w:rPr>
        <w:t>the party</w:t>
      </w:r>
      <w:r w:rsidR="00896ED0" w:rsidRPr="00627914">
        <w:rPr>
          <w:sz w:val="24"/>
          <w:szCs w:val="24"/>
        </w:rPr>
        <w:t xml:space="preserve"> must </w:t>
      </w:r>
      <w:r w:rsidR="00EE68E6" w:rsidRPr="00627914">
        <w:rPr>
          <w:sz w:val="24"/>
          <w:szCs w:val="24"/>
        </w:rPr>
        <w:t>lodge</w:t>
      </w:r>
      <w:r w:rsidR="009661A9" w:rsidRPr="00627914">
        <w:rPr>
          <w:sz w:val="24"/>
          <w:szCs w:val="24"/>
        </w:rPr>
        <w:t xml:space="preserve"> three</w:t>
      </w:r>
      <w:r w:rsidR="00CF7D9E" w:rsidRPr="00627914">
        <w:rPr>
          <w:color w:val="FF0000"/>
          <w:sz w:val="24"/>
          <w:szCs w:val="24"/>
        </w:rPr>
        <w:t xml:space="preserve"> </w:t>
      </w:r>
      <w:r w:rsidR="00EE68E6" w:rsidRPr="00627914">
        <w:rPr>
          <w:sz w:val="24"/>
          <w:szCs w:val="24"/>
        </w:rPr>
        <w:t xml:space="preserve">copies of each authority </w:t>
      </w:r>
      <w:r w:rsidRPr="00627914">
        <w:rPr>
          <w:sz w:val="24"/>
          <w:szCs w:val="24"/>
        </w:rPr>
        <w:t xml:space="preserve">in the authorities box on level 12 of the Supreme Court Building, by </w:t>
      </w:r>
      <w:r w:rsidRPr="00627914">
        <w:rPr>
          <w:b/>
          <w:sz w:val="24"/>
          <w:szCs w:val="24"/>
        </w:rPr>
        <w:t>10</w:t>
      </w:r>
      <w:r w:rsidR="008C56E7">
        <w:rPr>
          <w:b/>
          <w:sz w:val="24"/>
          <w:szCs w:val="24"/>
        </w:rPr>
        <w:t>.</w:t>
      </w:r>
      <w:r w:rsidR="004074FB" w:rsidRPr="00627914">
        <w:rPr>
          <w:b/>
          <w:sz w:val="24"/>
          <w:szCs w:val="24"/>
        </w:rPr>
        <w:t>0</w:t>
      </w:r>
      <w:r w:rsidR="008C56E7">
        <w:rPr>
          <w:b/>
          <w:sz w:val="24"/>
          <w:szCs w:val="24"/>
        </w:rPr>
        <w:t>0</w:t>
      </w:r>
      <w:r w:rsidR="00FF479D" w:rsidRPr="00627914">
        <w:rPr>
          <w:b/>
          <w:sz w:val="24"/>
          <w:szCs w:val="24"/>
        </w:rPr>
        <w:t>am</w:t>
      </w:r>
      <w:r w:rsidRPr="00627914">
        <w:rPr>
          <w:sz w:val="24"/>
          <w:szCs w:val="24"/>
        </w:rPr>
        <w:t xml:space="preserve"> on </w:t>
      </w:r>
      <w:r w:rsidR="00A87F52" w:rsidRPr="00627914">
        <w:rPr>
          <w:sz w:val="24"/>
          <w:szCs w:val="24"/>
        </w:rPr>
        <w:t>two</w:t>
      </w:r>
      <w:r w:rsidRPr="00627914">
        <w:rPr>
          <w:sz w:val="24"/>
          <w:szCs w:val="24"/>
        </w:rPr>
        <w:t xml:space="preserve"> business day</w:t>
      </w:r>
      <w:r w:rsidR="00A87F52" w:rsidRPr="00627914">
        <w:rPr>
          <w:sz w:val="24"/>
          <w:szCs w:val="24"/>
        </w:rPr>
        <w:t>s</w:t>
      </w:r>
      <w:r w:rsidRPr="00627914">
        <w:rPr>
          <w:sz w:val="24"/>
          <w:szCs w:val="24"/>
        </w:rPr>
        <w:t xml:space="preserve"> before the hearing.</w:t>
      </w:r>
      <w:r w:rsidR="00EE68E6" w:rsidRPr="00627914">
        <w:rPr>
          <w:sz w:val="24"/>
          <w:szCs w:val="24"/>
        </w:rPr>
        <w:t xml:space="preserve"> </w:t>
      </w:r>
      <w:r w:rsidR="001C1026" w:rsidRPr="00627914">
        <w:rPr>
          <w:sz w:val="24"/>
          <w:szCs w:val="24"/>
        </w:rPr>
        <w:t xml:space="preserve"> </w:t>
      </w:r>
      <w:r w:rsidR="00EE68E6" w:rsidRPr="00627914">
        <w:rPr>
          <w:sz w:val="24"/>
          <w:szCs w:val="24"/>
        </w:rPr>
        <w:t xml:space="preserve">Where it is impractical to provide the entire authority, the relevant </w:t>
      </w:r>
      <w:r w:rsidR="001B3090" w:rsidRPr="00627914">
        <w:rPr>
          <w:sz w:val="24"/>
          <w:szCs w:val="24"/>
        </w:rPr>
        <w:t xml:space="preserve">section or </w:t>
      </w:r>
      <w:r w:rsidR="00EE68E6" w:rsidRPr="00627914">
        <w:rPr>
          <w:sz w:val="24"/>
          <w:szCs w:val="24"/>
        </w:rPr>
        <w:t xml:space="preserve">chapter </w:t>
      </w:r>
      <w:r w:rsidR="001B3090" w:rsidRPr="00627914">
        <w:rPr>
          <w:sz w:val="24"/>
          <w:szCs w:val="24"/>
        </w:rPr>
        <w:t xml:space="preserve">should </w:t>
      </w:r>
      <w:r w:rsidR="00EE68E6" w:rsidRPr="00627914">
        <w:rPr>
          <w:sz w:val="24"/>
          <w:szCs w:val="24"/>
        </w:rPr>
        <w:t>be provided.</w:t>
      </w:r>
      <w:r w:rsidR="00700918" w:rsidRPr="00627914">
        <w:rPr>
          <w:sz w:val="24"/>
          <w:szCs w:val="24"/>
        </w:rPr>
        <w:t xml:space="preserve"> </w:t>
      </w:r>
      <w:r w:rsidR="00A87F52" w:rsidRPr="00627914">
        <w:rPr>
          <w:sz w:val="24"/>
          <w:szCs w:val="24"/>
        </w:rPr>
        <w:t xml:space="preserve">  </w:t>
      </w:r>
      <w:r w:rsidR="000B4B26" w:rsidRPr="00627914">
        <w:rPr>
          <w:sz w:val="24"/>
          <w:szCs w:val="24"/>
        </w:rPr>
        <w:t>Where one party will provide a hard copy of an authority (usually the appellant or applicant), the remaining parties should not provide an additional copy of that authority.  The parties should confer to minimise the duplication of printed authorities and may produce a joint folder of material, rather than separate bundles.</w:t>
      </w:r>
    </w:p>
    <w:p w14:paraId="36475F48" w14:textId="5AD58C33" w:rsidR="007D5584" w:rsidRPr="00627914" w:rsidRDefault="00FB6A94" w:rsidP="00132AD3">
      <w:pPr>
        <w:pStyle w:val="CaselawNumbered1"/>
        <w:tabs>
          <w:tab w:val="num" w:pos="720"/>
        </w:tabs>
        <w:spacing w:before="0" w:after="240" w:line="240" w:lineRule="auto"/>
        <w:ind w:left="720" w:hanging="720"/>
        <w:rPr>
          <w:bCs/>
          <w:sz w:val="24"/>
          <w:szCs w:val="24"/>
        </w:rPr>
      </w:pPr>
      <w:r w:rsidRPr="00627914">
        <w:rPr>
          <w:sz w:val="24"/>
          <w:szCs w:val="24"/>
        </w:rPr>
        <w:t xml:space="preserve">If a party decides to read from a case not included in </w:t>
      </w:r>
      <w:r w:rsidR="00A73AAE" w:rsidRPr="00627914">
        <w:rPr>
          <w:sz w:val="24"/>
          <w:szCs w:val="24"/>
        </w:rPr>
        <w:t>its list of authorities,</w:t>
      </w:r>
      <w:r w:rsidRPr="00627914">
        <w:rPr>
          <w:sz w:val="24"/>
          <w:szCs w:val="24"/>
        </w:rPr>
        <w:t xml:space="preserve"> copies are to be provided to the Court at the hearing. </w:t>
      </w:r>
      <w:r w:rsidR="001C1026" w:rsidRPr="00627914">
        <w:rPr>
          <w:sz w:val="24"/>
          <w:szCs w:val="24"/>
        </w:rPr>
        <w:t xml:space="preserve"> </w:t>
      </w:r>
      <w:r w:rsidRPr="00627914">
        <w:rPr>
          <w:sz w:val="24"/>
          <w:szCs w:val="24"/>
        </w:rPr>
        <w:t>For cases</w:t>
      </w:r>
      <w:r w:rsidR="00FF5BE8" w:rsidRPr="00627914">
        <w:rPr>
          <w:sz w:val="24"/>
          <w:szCs w:val="24"/>
        </w:rPr>
        <w:t xml:space="preserve"> reported in the CLRs or NSWLRs</w:t>
      </w:r>
      <w:r w:rsidRPr="00627914">
        <w:rPr>
          <w:sz w:val="24"/>
          <w:szCs w:val="24"/>
        </w:rPr>
        <w:t>, only the headnote and relevant passage are to be copied.</w:t>
      </w:r>
    </w:p>
    <w:p w14:paraId="268F2625" w14:textId="5CD2AF2A" w:rsidR="000C394F" w:rsidRPr="00627914" w:rsidRDefault="00FB4A5C" w:rsidP="00132AD3">
      <w:pPr>
        <w:pStyle w:val="CaselawNumbered1"/>
        <w:numPr>
          <w:ilvl w:val="0"/>
          <w:numId w:val="0"/>
        </w:numPr>
        <w:spacing w:before="0" w:after="240" w:line="240" w:lineRule="auto"/>
        <w:ind w:left="1440" w:hanging="720"/>
        <w:rPr>
          <w:bCs/>
          <w:sz w:val="24"/>
          <w:szCs w:val="24"/>
        </w:rPr>
      </w:pPr>
      <w:r w:rsidRPr="00627914">
        <w:rPr>
          <w:b/>
          <w:sz w:val="24"/>
          <w:szCs w:val="24"/>
        </w:rPr>
        <w:t xml:space="preserve">NOTE:  </w:t>
      </w:r>
      <w:r w:rsidRPr="00627914">
        <w:rPr>
          <w:sz w:val="24"/>
          <w:szCs w:val="24"/>
        </w:rPr>
        <w:t xml:space="preserve">A separate </w:t>
      </w:r>
      <w:r w:rsidR="00437545" w:rsidRPr="00627914">
        <w:rPr>
          <w:sz w:val="24"/>
          <w:szCs w:val="24"/>
        </w:rPr>
        <w:t>list of authorities is not required for leave only hearings.</w:t>
      </w:r>
    </w:p>
    <w:p w14:paraId="05847E50" w14:textId="77777777" w:rsidR="00132AD3" w:rsidRDefault="00132AD3">
      <w:pPr>
        <w:rPr>
          <w:rFonts w:cs="Arial"/>
          <w:b/>
        </w:rPr>
      </w:pPr>
      <w:r>
        <w:br w:type="page"/>
      </w:r>
    </w:p>
    <w:p w14:paraId="5CB7227F" w14:textId="68043C26" w:rsidR="00896ED0" w:rsidRPr="00627914" w:rsidRDefault="00896ED0" w:rsidP="00132AD3">
      <w:pPr>
        <w:pStyle w:val="CaselawHeading4"/>
        <w:ind w:hanging="720"/>
        <w:rPr>
          <w:sz w:val="24"/>
        </w:rPr>
      </w:pPr>
      <w:r w:rsidRPr="00627914">
        <w:rPr>
          <w:sz w:val="24"/>
        </w:rPr>
        <w:lastRenderedPageBreak/>
        <w:t xml:space="preserve">JUDICIAL REVIEW </w:t>
      </w:r>
    </w:p>
    <w:p w14:paraId="78B33FCB" w14:textId="77777777" w:rsidR="00D0390C" w:rsidRPr="00627914" w:rsidRDefault="00D0390C" w:rsidP="00132AD3">
      <w:pPr>
        <w:pStyle w:val="CaselawNumbered1"/>
        <w:tabs>
          <w:tab w:val="num" w:pos="720"/>
        </w:tabs>
        <w:spacing w:before="0" w:after="240" w:line="240" w:lineRule="auto"/>
        <w:ind w:left="720" w:hanging="720"/>
        <w:rPr>
          <w:sz w:val="24"/>
          <w:szCs w:val="24"/>
        </w:rPr>
      </w:pPr>
      <w:r w:rsidRPr="00627914">
        <w:rPr>
          <w:sz w:val="24"/>
          <w:szCs w:val="24"/>
        </w:rPr>
        <w:t>Judicial review invokes the Court’s supervisory jurisdiction over an inferior court or tribunal.  Note that where a matter is heard on appeal from the Local Court to the District Court, there is no appeal from the District Court to the Court of Appeal.</w:t>
      </w:r>
      <w:r w:rsidR="00896ED0" w:rsidRPr="00627914">
        <w:rPr>
          <w:sz w:val="24"/>
          <w:szCs w:val="24"/>
        </w:rPr>
        <w:t xml:space="preserve"> </w:t>
      </w:r>
      <w:r w:rsidRPr="00627914">
        <w:rPr>
          <w:sz w:val="24"/>
          <w:szCs w:val="24"/>
        </w:rPr>
        <w:t xml:space="preserve"> Parties must proceed by way of judicial review. </w:t>
      </w:r>
    </w:p>
    <w:p w14:paraId="0FA350E6" w14:textId="77777777" w:rsidR="00D0390C" w:rsidRPr="00627914" w:rsidRDefault="00D0390C" w:rsidP="00132AD3">
      <w:pPr>
        <w:pStyle w:val="CaselawNumbered1"/>
        <w:spacing w:before="0" w:after="240" w:line="240" w:lineRule="auto"/>
        <w:ind w:left="720" w:hanging="720"/>
        <w:rPr>
          <w:sz w:val="24"/>
          <w:szCs w:val="24"/>
        </w:rPr>
      </w:pPr>
      <w:bookmarkStart w:id="55" w:name="_Toc489538373"/>
      <w:bookmarkStart w:id="56" w:name="_Toc489539035"/>
      <w:bookmarkStart w:id="57" w:name="_Toc489543055"/>
      <w:bookmarkStart w:id="58" w:name="_Toc489543107"/>
      <w:bookmarkStart w:id="59" w:name="_Toc489545404"/>
      <w:bookmarkStart w:id="60" w:name="_Toc489545457"/>
      <w:bookmarkStart w:id="61" w:name="_Toc489545509"/>
      <w:bookmarkStart w:id="62" w:name="_Toc489609495"/>
      <w:bookmarkStart w:id="63" w:name="_Toc489609818"/>
      <w:bookmarkStart w:id="64" w:name="_Toc489612359"/>
      <w:bookmarkStart w:id="65" w:name="_Toc489538374"/>
      <w:bookmarkStart w:id="66" w:name="_Toc489539036"/>
      <w:bookmarkStart w:id="67" w:name="_Toc489543056"/>
      <w:bookmarkStart w:id="68" w:name="_Toc489543108"/>
      <w:bookmarkStart w:id="69" w:name="_Toc489545405"/>
      <w:bookmarkStart w:id="70" w:name="_Toc489545458"/>
      <w:bookmarkStart w:id="71" w:name="_Toc489545510"/>
      <w:bookmarkStart w:id="72" w:name="_Toc489609496"/>
      <w:bookmarkStart w:id="73" w:name="_Toc489609819"/>
      <w:bookmarkStart w:id="74" w:name="_Toc489612360"/>
      <w:bookmarkStart w:id="75" w:name="_Toc489538375"/>
      <w:bookmarkStart w:id="76" w:name="_Toc489539037"/>
      <w:bookmarkStart w:id="77" w:name="_Toc489543057"/>
      <w:bookmarkStart w:id="78" w:name="_Toc489543109"/>
      <w:bookmarkStart w:id="79" w:name="_Toc489545406"/>
      <w:bookmarkStart w:id="80" w:name="_Toc489545459"/>
      <w:bookmarkStart w:id="81" w:name="_Toc489545511"/>
      <w:bookmarkStart w:id="82" w:name="_Toc489609497"/>
      <w:bookmarkStart w:id="83" w:name="_Toc489609820"/>
      <w:bookmarkStart w:id="84" w:name="_Toc489612361"/>
      <w:bookmarkStart w:id="85" w:name="_Toc489538376"/>
      <w:bookmarkStart w:id="86" w:name="_Toc489539038"/>
      <w:bookmarkStart w:id="87" w:name="_Toc489543058"/>
      <w:bookmarkStart w:id="88" w:name="_Toc489543110"/>
      <w:bookmarkStart w:id="89" w:name="_Toc489545407"/>
      <w:bookmarkStart w:id="90" w:name="_Toc489545460"/>
      <w:bookmarkStart w:id="91" w:name="_Toc489545512"/>
      <w:bookmarkStart w:id="92" w:name="_Toc489609498"/>
      <w:bookmarkStart w:id="93" w:name="_Toc489609821"/>
      <w:bookmarkStart w:id="94" w:name="_Toc489612362"/>
      <w:bookmarkStart w:id="95" w:name="_Toc489538377"/>
      <w:bookmarkStart w:id="96" w:name="_Toc489539039"/>
      <w:bookmarkStart w:id="97" w:name="_Toc489543059"/>
      <w:bookmarkStart w:id="98" w:name="_Toc489543111"/>
      <w:bookmarkStart w:id="99" w:name="_Toc489545408"/>
      <w:bookmarkStart w:id="100" w:name="_Toc489545461"/>
      <w:bookmarkStart w:id="101" w:name="_Toc489545513"/>
      <w:bookmarkStart w:id="102" w:name="_Toc489609499"/>
      <w:bookmarkStart w:id="103" w:name="_Toc489609822"/>
      <w:bookmarkStart w:id="104" w:name="_Toc489612363"/>
      <w:bookmarkStart w:id="105" w:name="_Toc489538378"/>
      <w:bookmarkStart w:id="106" w:name="_Toc489539040"/>
      <w:bookmarkStart w:id="107" w:name="_Toc489543060"/>
      <w:bookmarkStart w:id="108" w:name="_Toc489543112"/>
      <w:bookmarkStart w:id="109" w:name="_Toc489545409"/>
      <w:bookmarkStart w:id="110" w:name="_Toc489545462"/>
      <w:bookmarkStart w:id="111" w:name="_Toc489545514"/>
      <w:bookmarkStart w:id="112" w:name="_Toc489609500"/>
      <w:bookmarkStart w:id="113" w:name="_Toc489609823"/>
      <w:bookmarkStart w:id="114" w:name="_Toc489612364"/>
      <w:bookmarkStart w:id="115" w:name="_Toc489538379"/>
      <w:bookmarkStart w:id="116" w:name="_Toc489539041"/>
      <w:bookmarkStart w:id="117" w:name="_Toc489543061"/>
      <w:bookmarkStart w:id="118" w:name="_Toc489543113"/>
      <w:bookmarkStart w:id="119" w:name="_Toc489545410"/>
      <w:bookmarkStart w:id="120" w:name="_Toc489545463"/>
      <w:bookmarkStart w:id="121" w:name="_Toc489545515"/>
      <w:bookmarkStart w:id="122" w:name="_Toc489609501"/>
      <w:bookmarkStart w:id="123" w:name="_Toc489609824"/>
      <w:bookmarkStart w:id="124" w:name="_Toc489612365"/>
      <w:bookmarkStart w:id="125" w:name="_Toc489538380"/>
      <w:bookmarkStart w:id="126" w:name="_Toc489539042"/>
      <w:bookmarkStart w:id="127" w:name="_Toc489543062"/>
      <w:bookmarkStart w:id="128" w:name="_Toc489543114"/>
      <w:bookmarkStart w:id="129" w:name="_Toc489545411"/>
      <w:bookmarkStart w:id="130" w:name="_Toc489545464"/>
      <w:bookmarkStart w:id="131" w:name="_Toc489545516"/>
      <w:bookmarkStart w:id="132" w:name="_Toc489609502"/>
      <w:bookmarkStart w:id="133" w:name="_Toc489609825"/>
      <w:bookmarkStart w:id="134" w:name="_Toc489612366"/>
      <w:bookmarkStart w:id="135" w:name="_Toc489538381"/>
      <w:bookmarkStart w:id="136" w:name="_Toc489539043"/>
      <w:bookmarkStart w:id="137" w:name="_Toc489543063"/>
      <w:bookmarkStart w:id="138" w:name="_Toc489543115"/>
      <w:bookmarkStart w:id="139" w:name="_Toc489545412"/>
      <w:bookmarkStart w:id="140" w:name="_Toc489545465"/>
      <w:bookmarkStart w:id="141" w:name="_Toc489545517"/>
      <w:bookmarkStart w:id="142" w:name="_Toc489609503"/>
      <w:bookmarkStart w:id="143" w:name="_Toc489609826"/>
      <w:bookmarkStart w:id="144" w:name="_Toc489612367"/>
      <w:bookmarkStart w:id="145" w:name="_Toc489538382"/>
      <w:bookmarkStart w:id="146" w:name="_Toc489539044"/>
      <w:bookmarkStart w:id="147" w:name="_Toc489543064"/>
      <w:bookmarkStart w:id="148" w:name="_Toc489543116"/>
      <w:bookmarkStart w:id="149" w:name="_Toc489545413"/>
      <w:bookmarkStart w:id="150" w:name="_Toc489545466"/>
      <w:bookmarkStart w:id="151" w:name="_Toc489545518"/>
      <w:bookmarkStart w:id="152" w:name="_Toc489609504"/>
      <w:bookmarkStart w:id="153" w:name="_Toc489609827"/>
      <w:bookmarkStart w:id="154" w:name="_Toc489612368"/>
      <w:bookmarkStart w:id="155" w:name="_Toc489538383"/>
      <w:bookmarkStart w:id="156" w:name="_Toc489539045"/>
      <w:bookmarkStart w:id="157" w:name="_Toc489543065"/>
      <w:bookmarkStart w:id="158" w:name="_Toc489543117"/>
      <w:bookmarkStart w:id="159" w:name="_Toc489545414"/>
      <w:bookmarkStart w:id="160" w:name="_Toc489545467"/>
      <w:bookmarkStart w:id="161" w:name="_Toc489545519"/>
      <w:bookmarkStart w:id="162" w:name="_Toc489609505"/>
      <w:bookmarkStart w:id="163" w:name="_Toc489609828"/>
      <w:bookmarkStart w:id="164" w:name="_Toc489612369"/>
      <w:bookmarkStart w:id="165" w:name="_Toc489538384"/>
      <w:bookmarkStart w:id="166" w:name="_Toc489539046"/>
      <w:bookmarkStart w:id="167" w:name="_Toc489543066"/>
      <w:bookmarkStart w:id="168" w:name="_Toc489543118"/>
      <w:bookmarkStart w:id="169" w:name="_Toc489545415"/>
      <w:bookmarkStart w:id="170" w:name="_Toc489545468"/>
      <w:bookmarkStart w:id="171" w:name="_Toc489545520"/>
      <w:bookmarkStart w:id="172" w:name="_Toc489609506"/>
      <w:bookmarkStart w:id="173" w:name="_Toc489609829"/>
      <w:bookmarkStart w:id="174" w:name="_Toc48961237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627914">
        <w:rPr>
          <w:sz w:val="24"/>
          <w:szCs w:val="24"/>
        </w:rPr>
        <w:t>The Court or Tribunal whose decision is to be judicially reviewed must be joined as a respondent in the summons for judicial review, and should be listed as the last party on the summons.</w:t>
      </w:r>
    </w:p>
    <w:p w14:paraId="07634EAA" w14:textId="77777777" w:rsidR="00D0390C" w:rsidRPr="00627914" w:rsidRDefault="00D0390C" w:rsidP="00132AD3">
      <w:pPr>
        <w:pStyle w:val="CaselawNumbered1"/>
        <w:spacing w:before="0" w:after="240" w:line="240" w:lineRule="auto"/>
        <w:ind w:left="720" w:hanging="720"/>
        <w:rPr>
          <w:sz w:val="24"/>
          <w:szCs w:val="24"/>
        </w:rPr>
      </w:pPr>
      <w:r w:rsidRPr="00627914">
        <w:rPr>
          <w:sz w:val="24"/>
          <w:szCs w:val="24"/>
        </w:rPr>
        <w:t xml:space="preserve">In judicial review proceedings in relation to matters under the </w:t>
      </w:r>
      <w:r w:rsidRPr="00627914">
        <w:rPr>
          <w:i/>
          <w:sz w:val="24"/>
          <w:szCs w:val="24"/>
        </w:rPr>
        <w:t xml:space="preserve">Children and Young Persons (Care and Protection) Act 1998 </w:t>
      </w:r>
      <w:r w:rsidRPr="00627914">
        <w:rPr>
          <w:sz w:val="24"/>
          <w:szCs w:val="24"/>
        </w:rPr>
        <w:t xml:space="preserve">(NSW), an independent legal representative should not be joined as a party. </w:t>
      </w:r>
    </w:p>
    <w:p w14:paraId="07CD91B3" w14:textId="77777777" w:rsidR="004074FB" w:rsidRPr="00212245" w:rsidRDefault="004074FB" w:rsidP="00132AD3">
      <w:pPr>
        <w:pStyle w:val="Heading2"/>
        <w:spacing w:before="0" w:after="240"/>
        <w:rPr>
          <w:rFonts w:ascii="Arial" w:hAnsi="Arial" w:cs="Arial"/>
          <w:i w:val="0"/>
          <w:sz w:val="24"/>
          <w:szCs w:val="24"/>
        </w:rPr>
      </w:pPr>
    </w:p>
    <w:p w14:paraId="745B2D82" w14:textId="6FCA8986" w:rsidR="004074FB" w:rsidRDefault="004074FB" w:rsidP="004074FB">
      <w:pPr>
        <w:rPr>
          <w:rFonts w:cs="Arial"/>
        </w:rPr>
      </w:pPr>
    </w:p>
    <w:p w14:paraId="480ABBD6" w14:textId="5ED4D8C8" w:rsidR="00627914" w:rsidRDefault="00627914" w:rsidP="004074FB">
      <w:pPr>
        <w:rPr>
          <w:rFonts w:cs="Arial"/>
        </w:rPr>
      </w:pPr>
    </w:p>
    <w:p w14:paraId="268D5AE8" w14:textId="77777777" w:rsidR="00627914" w:rsidRPr="00212245" w:rsidRDefault="00627914" w:rsidP="004074FB">
      <w:pPr>
        <w:rPr>
          <w:rFonts w:cs="Arial"/>
        </w:rPr>
      </w:pPr>
    </w:p>
    <w:p w14:paraId="68EDB7E1" w14:textId="77777777" w:rsidR="004074FB" w:rsidRPr="00212245" w:rsidRDefault="004074FB" w:rsidP="004074FB">
      <w:pPr>
        <w:pStyle w:val="Heading2"/>
        <w:spacing w:before="0" w:after="0"/>
        <w:rPr>
          <w:rFonts w:ascii="Arial" w:hAnsi="Arial" w:cs="Arial"/>
          <w:i w:val="0"/>
          <w:sz w:val="24"/>
          <w:szCs w:val="24"/>
        </w:rPr>
      </w:pPr>
    </w:p>
    <w:p w14:paraId="1F8A5290" w14:textId="77777777" w:rsidR="00627914" w:rsidRPr="0063183A" w:rsidRDefault="00627914" w:rsidP="00627914">
      <w:pPr>
        <w:rPr>
          <w:rFonts w:cs="Arial"/>
          <w:b/>
          <w:szCs w:val="20"/>
        </w:rPr>
      </w:pPr>
      <w:r w:rsidRPr="0063183A">
        <w:rPr>
          <w:rFonts w:cs="Arial"/>
          <w:b/>
          <w:szCs w:val="20"/>
        </w:rPr>
        <w:t>The Hon. A S Bell</w:t>
      </w:r>
    </w:p>
    <w:p w14:paraId="188E2AE4" w14:textId="77777777" w:rsidR="00627914" w:rsidRPr="0063183A" w:rsidRDefault="00627914" w:rsidP="00627914">
      <w:pPr>
        <w:rPr>
          <w:rFonts w:cs="Arial"/>
          <w:bCs/>
          <w:szCs w:val="20"/>
        </w:rPr>
      </w:pPr>
      <w:r w:rsidRPr="0063183A">
        <w:rPr>
          <w:rFonts w:cs="Arial"/>
          <w:bCs/>
          <w:szCs w:val="20"/>
        </w:rPr>
        <w:t>Chief Justice of New South Wales</w:t>
      </w:r>
    </w:p>
    <w:p w14:paraId="211038BC" w14:textId="6E3DA119" w:rsidR="00627914" w:rsidRPr="00C06268" w:rsidRDefault="00861B76" w:rsidP="00627914">
      <w:pPr>
        <w:rPr>
          <w:rFonts w:cs="Arial"/>
          <w:b/>
          <w:szCs w:val="20"/>
        </w:rPr>
      </w:pPr>
      <w:r>
        <w:rPr>
          <w:rFonts w:cs="Arial"/>
          <w:b/>
          <w:szCs w:val="20"/>
        </w:rPr>
        <w:t xml:space="preserve">1 May </w:t>
      </w:r>
      <w:r w:rsidR="00627914" w:rsidRPr="0063183A">
        <w:rPr>
          <w:rFonts w:cs="Arial"/>
          <w:b/>
          <w:szCs w:val="20"/>
        </w:rPr>
        <w:t>2023</w:t>
      </w:r>
      <w:r w:rsidR="00627914">
        <w:rPr>
          <w:rFonts w:cs="Arial"/>
          <w:b/>
          <w:szCs w:val="20"/>
        </w:rPr>
        <w:t xml:space="preserve"> </w:t>
      </w:r>
    </w:p>
    <w:p w14:paraId="0C225E33" w14:textId="77777777" w:rsidR="00627914" w:rsidRDefault="00627914" w:rsidP="004074FB">
      <w:pPr>
        <w:rPr>
          <w:rFonts w:cs="Arial"/>
        </w:rPr>
      </w:pPr>
    </w:p>
    <w:p w14:paraId="4AD0FA85" w14:textId="77777777" w:rsidR="004074FB" w:rsidRPr="00212245" w:rsidRDefault="004074FB" w:rsidP="00131DA7">
      <w:pPr>
        <w:shd w:val="clear" w:color="auto" w:fill="FFFFFF"/>
        <w:rPr>
          <w:rFonts w:eastAsia="Times New Roman" w:cs="Arial"/>
          <w:b/>
          <w:bCs/>
          <w:color w:val="000000"/>
          <w:sz w:val="20"/>
          <w:szCs w:val="20"/>
        </w:rPr>
      </w:pPr>
    </w:p>
    <w:p w14:paraId="4E27AE63" w14:textId="77777777" w:rsidR="00131DA7" w:rsidRPr="00212245" w:rsidRDefault="00131DA7" w:rsidP="00131DA7">
      <w:pPr>
        <w:shd w:val="clear" w:color="auto" w:fill="FFFFFF"/>
        <w:rPr>
          <w:rFonts w:eastAsia="Times New Roman" w:cs="Arial"/>
          <w:b/>
          <w:bCs/>
          <w:color w:val="000000"/>
          <w:sz w:val="20"/>
          <w:szCs w:val="20"/>
        </w:rPr>
      </w:pPr>
      <w:r w:rsidRPr="00212245">
        <w:rPr>
          <w:rFonts w:eastAsia="Times New Roman" w:cs="Arial"/>
          <w:b/>
          <w:bCs/>
          <w:color w:val="000000"/>
          <w:sz w:val="20"/>
          <w:szCs w:val="20"/>
        </w:rPr>
        <w:t>Related information</w:t>
      </w:r>
    </w:p>
    <w:p w14:paraId="6359DF49" w14:textId="77777777" w:rsidR="004074FB" w:rsidRPr="00212245" w:rsidRDefault="00131DA7" w:rsidP="004074FB">
      <w:pPr>
        <w:pStyle w:val="CaselawNumbered1"/>
        <w:numPr>
          <w:ilvl w:val="0"/>
          <w:numId w:val="0"/>
        </w:numPr>
        <w:spacing w:before="0" w:after="0" w:line="240" w:lineRule="auto"/>
        <w:jc w:val="left"/>
        <w:rPr>
          <w:rFonts w:eastAsia="Times New Roman"/>
          <w:color w:val="000000"/>
          <w:sz w:val="20"/>
          <w:szCs w:val="20"/>
        </w:rPr>
      </w:pPr>
      <w:r w:rsidRPr="00212245">
        <w:rPr>
          <w:rFonts w:eastAsia="Times New Roman"/>
          <w:color w:val="000000"/>
          <w:sz w:val="20"/>
          <w:szCs w:val="20"/>
        </w:rPr>
        <w:t>Practice Note SC Gen1 Supreme Court – Application of Practice Notes</w:t>
      </w:r>
    </w:p>
    <w:p w14:paraId="09D7CCC3" w14:textId="77777777" w:rsidR="004074FB" w:rsidRPr="00212245" w:rsidRDefault="004074FB" w:rsidP="004074FB">
      <w:pPr>
        <w:pStyle w:val="CaselawNumbered1"/>
        <w:numPr>
          <w:ilvl w:val="0"/>
          <w:numId w:val="0"/>
        </w:numPr>
        <w:spacing w:before="0" w:after="0" w:line="240" w:lineRule="auto"/>
        <w:jc w:val="left"/>
        <w:rPr>
          <w:rFonts w:eastAsia="Times New Roman"/>
          <w:b/>
          <w:bCs/>
          <w:color w:val="000000"/>
          <w:sz w:val="20"/>
          <w:szCs w:val="20"/>
        </w:rPr>
      </w:pPr>
    </w:p>
    <w:p w14:paraId="36D71521" w14:textId="77777777" w:rsidR="004074FB" w:rsidRPr="00212245" w:rsidRDefault="00131DA7" w:rsidP="004074FB">
      <w:pPr>
        <w:pStyle w:val="CaselawNumbered1"/>
        <w:numPr>
          <w:ilvl w:val="0"/>
          <w:numId w:val="0"/>
        </w:numPr>
        <w:spacing w:before="0" w:after="0" w:line="240" w:lineRule="auto"/>
        <w:jc w:val="left"/>
        <w:rPr>
          <w:rFonts w:eastAsia="Times New Roman"/>
          <w:b/>
          <w:bCs/>
          <w:color w:val="000000"/>
          <w:sz w:val="20"/>
          <w:szCs w:val="20"/>
        </w:rPr>
      </w:pPr>
      <w:r w:rsidRPr="00212245">
        <w:rPr>
          <w:rFonts w:eastAsia="Times New Roman"/>
          <w:b/>
          <w:bCs/>
          <w:color w:val="000000"/>
          <w:sz w:val="20"/>
          <w:szCs w:val="20"/>
        </w:rPr>
        <w:t>Amendment history:</w:t>
      </w:r>
    </w:p>
    <w:p w14:paraId="745266FB" w14:textId="3BAC491B" w:rsidR="005F4F80" w:rsidRPr="00212245" w:rsidRDefault="00861B76" w:rsidP="005F4F80">
      <w:pPr>
        <w:pStyle w:val="CaselawNumbered1"/>
        <w:numPr>
          <w:ilvl w:val="0"/>
          <w:numId w:val="0"/>
        </w:numPr>
        <w:spacing w:before="0" w:after="0" w:line="240" w:lineRule="auto"/>
        <w:jc w:val="left"/>
        <w:rPr>
          <w:rFonts w:eastAsia="Times New Roman"/>
          <w:color w:val="000000"/>
          <w:sz w:val="20"/>
          <w:szCs w:val="20"/>
        </w:rPr>
      </w:pPr>
      <w:r>
        <w:rPr>
          <w:rFonts w:eastAsia="Times New Roman"/>
          <w:color w:val="000000"/>
          <w:sz w:val="20"/>
          <w:szCs w:val="20"/>
        </w:rPr>
        <w:t xml:space="preserve">1 May </w:t>
      </w:r>
      <w:r w:rsidR="005F4F80" w:rsidRPr="00212245">
        <w:rPr>
          <w:rFonts w:eastAsia="Times New Roman"/>
          <w:color w:val="000000"/>
          <w:sz w:val="20"/>
          <w:szCs w:val="20"/>
        </w:rPr>
        <w:t>202</w:t>
      </w:r>
      <w:r w:rsidR="00A87CF0" w:rsidRPr="00212245">
        <w:rPr>
          <w:rFonts w:eastAsia="Times New Roman"/>
          <w:color w:val="000000"/>
          <w:sz w:val="20"/>
          <w:szCs w:val="20"/>
        </w:rPr>
        <w:t>3</w:t>
      </w:r>
      <w:r w:rsidR="005F4F80" w:rsidRPr="00212245">
        <w:rPr>
          <w:rFonts w:eastAsia="Times New Roman"/>
          <w:color w:val="000000"/>
          <w:sz w:val="20"/>
          <w:szCs w:val="20"/>
        </w:rPr>
        <w:t>:  This Practice Note replaces the previous version of SC CA 1 issued on 13 December 2017.</w:t>
      </w:r>
    </w:p>
    <w:p w14:paraId="18459CC7" w14:textId="77777777" w:rsidR="004074FB" w:rsidRPr="00212245" w:rsidRDefault="000C394F" w:rsidP="004074FB">
      <w:pPr>
        <w:pStyle w:val="CaselawNumbered1"/>
        <w:numPr>
          <w:ilvl w:val="0"/>
          <w:numId w:val="0"/>
        </w:numPr>
        <w:spacing w:before="0" w:after="0" w:line="240" w:lineRule="auto"/>
        <w:jc w:val="left"/>
        <w:rPr>
          <w:rFonts w:eastAsia="Times New Roman"/>
          <w:color w:val="000000"/>
          <w:sz w:val="20"/>
          <w:szCs w:val="20"/>
        </w:rPr>
      </w:pPr>
      <w:r w:rsidRPr="00212245">
        <w:rPr>
          <w:rFonts w:eastAsia="Times New Roman"/>
          <w:color w:val="000000"/>
          <w:sz w:val="20"/>
          <w:szCs w:val="20"/>
        </w:rPr>
        <w:t>13</w:t>
      </w:r>
      <w:r w:rsidR="004074FB" w:rsidRPr="00212245">
        <w:rPr>
          <w:rFonts w:eastAsia="Times New Roman"/>
          <w:color w:val="000000"/>
          <w:sz w:val="20"/>
          <w:szCs w:val="20"/>
        </w:rPr>
        <w:t xml:space="preserve"> December 2017:  This Practice Note replaces the previous version of SC CA 1 issued on 27 March 2009.</w:t>
      </w:r>
    </w:p>
    <w:p w14:paraId="419C3FDB" w14:textId="77777777" w:rsidR="004074FB" w:rsidRPr="00212245" w:rsidRDefault="00131DA7" w:rsidP="004074FB">
      <w:pPr>
        <w:pStyle w:val="CaselawNumbered1"/>
        <w:numPr>
          <w:ilvl w:val="0"/>
          <w:numId w:val="0"/>
        </w:numPr>
        <w:spacing w:before="0" w:after="0" w:line="240" w:lineRule="auto"/>
        <w:jc w:val="left"/>
        <w:rPr>
          <w:rFonts w:eastAsia="Times New Roman"/>
          <w:color w:val="000000"/>
          <w:sz w:val="20"/>
          <w:szCs w:val="20"/>
        </w:rPr>
      </w:pPr>
      <w:r w:rsidRPr="00212245">
        <w:rPr>
          <w:rFonts w:eastAsia="Times New Roman"/>
          <w:color w:val="000000"/>
          <w:sz w:val="20"/>
          <w:szCs w:val="20"/>
        </w:rPr>
        <w:t>27 March 2009: This Practice Note replaced the previous version of SC CA 1 issued on 7 April 2008.</w:t>
      </w:r>
    </w:p>
    <w:p w14:paraId="224A8BED" w14:textId="77777777" w:rsidR="004074FB" w:rsidRPr="00212245" w:rsidRDefault="00131DA7" w:rsidP="004074FB">
      <w:pPr>
        <w:pStyle w:val="CaselawNumbered1"/>
        <w:numPr>
          <w:ilvl w:val="0"/>
          <w:numId w:val="0"/>
        </w:numPr>
        <w:spacing w:before="0" w:after="0" w:line="240" w:lineRule="auto"/>
        <w:jc w:val="left"/>
        <w:rPr>
          <w:rFonts w:eastAsia="Times New Roman"/>
          <w:color w:val="000000"/>
          <w:sz w:val="20"/>
          <w:szCs w:val="20"/>
        </w:rPr>
      </w:pPr>
      <w:r w:rsidRPr="00212245">
        <w:rPr>
          <w:rFonts w:eastAsia="Times New Roman"/>
          <w:color w:val="000000"/>
          <w:sz w:val="20"/>
          <w:szCs w:val="20"/>
        </w:rPr>
        <w:t>7 April 2008: This Practice Note replace</w:t>
      </w:r>
      <w:r w:rsidR="004074FB" w:rsidRPr="00212245">
        <w:rPr>
          <w:rFonts w:eastAsia="Times New Roman"/>
          <w:color w:val="000000"/>
          <w:sz w:val="20"/>
          <w:szCs w:val="20"/>
        </w:rPr>
        <w:t>d</w:t>
      </w:r>
      <w:r w:rsidRPr="00212245">
        <w:rPr>
          <w:rFonts w:eastAsia="Times New Roman"/>
          <w:color w:val="000000"/>
          <w:sz w:val="20"/>
          <w:szCs w:val="20"/>
        </w:rPr>
        <w:t xml:space="preserve"> the previous version of SC CA 1 issued on 17 Aug</w:t>
      </w:r>
      <w:r w:rsidR="004074FB" w:rsidRPr="00212245">
        <w:rPr>
          <w:rFonts w:eastAsia="Times New Roman"/>
          <w:color w:val="000000"/>
          <w:sz w:val="20"/>
          <w:szCs w:val="20"/>
        </w:rPr>
        <w:t>ust 2005</w:t>
      </w:r>
    </w:p>
    <w:p w14:paraId="20E6D4FF" w14:textId="77777777" w:rsidR="00131DA7" w:rsidRPr="00212245" w:rsidRDefault="00131DA7" w:rsidP="004074FB">
      <w:pPr>
        <w:pStyle w:val="CaselawNumbered1"/>
        <w:numPr>
          <w:ilvl w:val="0"/>
          <w:numId w:val="0"/>
        </w:numPr>
        <w:spacing w:before="0" w:after="0" w:line="240" w:lineRule="auto"/>
        <w:jc w:val="left"/>
        <w:rPr>
          <w:sz w:val="20"/>
          <w:szCs w:val="20"/>
        </w:rPr>
      </w:pPr>
      <w:r w:rsidRPr="00212245">
        <w:rPr>
          <w:rFonts w:eastAsia="Times New Roman"/>
          <w:color w:val="000000"/>
          <w:sz w:val="20"/>
          <w:szCs w:val="20"/>
        </w:rPr>
        <w:t>17 August 2005: Practice Note SC CA 1 replaced Former Practice Note Nos. 22, 42, 65, 74 and 77 on 17 August 2005</w:t>
      </w:r>
      <w:r w:rsidR="004074FB" w:rsidRPr="00212245">
        <w:rPr>
          <w:rFonts w:eastAsia="Times New Roman"/>
          <w:color w:val="000000"/>
          <w:sz w:val="20"/>
          <w:szCs w:val="20"/>
        </w:rPr>
        <w:t>.</w:t>
      </w:r>
    </w:p>
    <w:sectPr w:rsidR="00131DA7" w:rsidRPr="00212245" w:rsidSect="00AC46AD">
      <w:headerReference w:type="default" r:id="rId24"/>
      <w:footerReference w:type="default" r:id="rId25"/>
      <w:headerReference w:type="first" r:id="rId26"/>
      <w:pgSz w:w="11906" w:h="16838" w:code="9"/>
      <w:pgMar w:top="1134" w:right="1418" w:bottom="851"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2"/>
    </wne:keymap>
    <wne:keymap wne:kcmPrimary="0431">
      <wne:acd wne:acdName="acd1"/>
    </wne:keymap>
    <wne:keymap wne:kcmPrimary="0432">
      <wne:acd wne:acdName="acd8"/>
    </wne:keymap>
    <wne:keymap wne:kcmPrimary="0433">
      <wne:acd wne:acdName="acd12"/>
    </wne:keymap>
    <wne:keymap wne:kcmPrimary="0434">
      <wne:acd wne:acdName="acd13"/>
    </wne:keymap>
    <wne:keymap wne:kcmPrimary="0435">
      <wne:acd wne:acdName="acd14"/>
    </wne:keymap>
    <wne:keymap wne:kcmPrimary="0436">
      <wne:acd wne:acdName="acd15"/>
    </wne:keymap>
    <wne:keymap wne:kcmPrimary="0448" wne:kcmSecondary="0031">
      <wne:acd wne:acdName="acd3"/>
    </wne:keymap>
    <wne:keymap wne:kcmPrimary="0448" wne:kcmSecondary="0032">
      <wne:acd wne:acdName="acd4"/>
    </wne:keymap>
    <wne:keymap wne:kcmPrimary="0448" wne:kcmSecondary="0033">
      <wne:acd wne:acdName="acd5"/>
    </wne:keymap>
    <wne:keymap wne:kcmPrimary="0448" wne:kcmSecondary="0034">
      <wne:acd wne:acdName="acd6"/>
    </wne:keymap>
    <wne:keymap wne:kcmPrimary="0448" wne:kcmSecondary="0035">
      <wne:acd wne:acdName="acd7"/>
    </wne:keymap>
    <wne:keymap wne:kcmPrimary="044E" wne:kcmSecondary="0031">
      <wne:acd wne:acdName="acd9"/>
    </wne:keymap>
    <wne:keymap wne:kcmPrimary="044E" wne:kcmSecondary="0041">
      <wne:acd wne:acdName="acd10"/>
    </wne:keymap>
    <wne:keymap wne:kcmPrimary="044E" wne:kcmSecondary="0049">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DAGEAcwBlAGwAYQB3ACAAUQB1AG8AdABlACAAPgA+AD4A" wne:acdName="acd0" wne:fciIndexBasedOn="0065"/>
    <wne:acd wne:argValue="AgBDAGEAcwBlAGwAYQB3ACAAQgB1AGwAbABlAHQA" wne:acdName="acd1" wne:fciIndexBasedOn="0065"/>
    <wne:acd wne:argValue="AgBDAGEAcwBlAGwAYQB3ACAAQwBvAHYAZQByAHMAaABlAGUAdAA=" wne:acdName="acd2" wne:fciIndexBasedOn="0065"/>
    <wne:acd wne:argValue="AgBDAGEAcwBlAGwAYQB3ACAASABlAGEAZABpAG4AZwAgADEA" wne:acdName="acd3" wne:fciIndexBasedOn="0065"/>
    <wne:acd wne:argValue="AgBDAGEAcwBlAGwAYQB3ACAASABlAGEAZABpAG4AZwAgADIA" wne:acdName="acd4" wne:fciIndexBasedOn="0065"/>
    <wne:acd wne:argValue="AgBDAGEAcwBlAGwAYQB3ACAASABlAGEAZABpAG4AZwAgADMA" wne:acdName="acd5" wne:fciIndexBasedOn="0065"/>
    <wne:acd wne:argValue="AgBDAGEAcwBlAGwAYQB3ACAASABlAGEAZABpAG4AZwAgADQA" wne:acdName="acd6" wne:fciIndexBasedOn="0065"/>
    <wne:acd wne:argValue="AgBDAGEAcwBlAGwAYQB3ACAASABlAGEAZABpAG4AZwAgADUA" wne:acdName="acd7" wne:fciIndexBasedOn="0065"/>
    <wne:acd wne:argValue="AgBDAGEAcwBlAGwAYQB3ACAATgBvAHIAbQBhAGwA" wne:acdName="acd8" wne:fciIndexBasedOn="0065"/>
    <wne:acd wne:argValue="AgBDAGEAcwBlAGwAYQB3ACAATgB1AG0AYgBlAHIAZQBkACAAKAAxACkA" wne:acdName="acd9" wne:fciIndexBasedOn="0065"/>
    <wne:acd wne:argValue="AgBDAGEAcwBlAGwAYQB3ACAATgB1AG0AYgBlAHIAZQBkACAAKABhACkA" wne:acdName="acd10" wne:fciIndexBasedOn="0065"/>
    <wne:acd wne:argValue="AgBDAGEAcwBlAGwAYQB3ACAATgB1AG0AYgBlAHIAZQBkACAAKABpACkA" wne:acdName="acd11" wne:fciIndexBasedOn="0065"/>
    <wne:acd wne:argValue="AgBDAGEAcwBlAGwAYQB3ACAATgB1AG0AYgBlAHIAZQBkACAAMQA=" wne:acdName="acd12" wne:fciIndexBasedOn="0065"/>
    <wne:acd wne:argValue="AgBDAGEAcwBlAGwAYQB3ACAAUQB1AG8AdABlACAAPgA=" wne:acdName="acd13" wne:fciIndexBasedOn="0065"/>
    <wne:acd wne:argValue="AgBDAGEAcwBlAGwAYQB3ACAAUQB1AG8AdABlACAAPgA+AA==" wne:acdName="acd14" wne:fciIndexBasedOn="0065"/>
    <wne:acd wne:argValue="AgBDAGEAcwBlAGwAYQB3ACAAUQB1AG8AdABlACAAPgA+AD4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0889" w14:textId="77777777" w:rsidR="00D429F3" w:rsidRDefault="00D429F3" w:rsidP="00583CFF">
      <w:r>
        <w:separator/>
      </w:r>
    </w:p>
  </w:endnote>
  <w:endnote w:type="continuationSeparator" w:id="0">
    <w:p w14:paraId="32D88498" w14:textId="77777777" w:rsidR="00D429F3" w:rsidRDefault="00D429F3" w:rsidP="0058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9955" w14:textId="77777777" w:rsidR="00F54067" w:rsidRDefault="00F54067">
    <w:pPr>
      <w:jc w:val="center"/>
    </w:pPr>
  </w:p>
  <w:p w14:paraId="54F407AD" w14:textId="77777777" w:rsidR="00F54067" w:rsidRDefault="00F540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7A5B" w14:textId="77777777" w:rsidR="00D429F3" w:rsidRDefault="00D429F3" w:rsidP="00583CFF">
      <w:r>
        <w:separator/>
      </w:r>
    </w:p>
  </w:footnote>
  <w:footnote w:type="continuationSeparator" w:id="0">
    <w:p w14:paraId="3CD00570" w14:textId="77777777" w:rsidR="00D429F3" w:rsidRDefault="00D429F3" w:rsidP="0058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FB2D" w14:textId="77777777" w:rsidR="00F54067" w:rsidRPr="003A597A" w:rsidRDefault="00F54067" w:rsidP="00942122">
    <w:pPr>
      <w:pStyle w:val="Header"/>
      <w:tabs>
        <w:tab w:val="clear" w:pos="4513"/>
        <w:tab w:val="clear" w:pos="9026"/>
        <w:tab w:val="right" w:pos="9063"/>
      </w:tabs>
      <w:rPr>
        <w:rFonts w:asciiTheme="minorHAnsi" w:hAnsiTheme="minorHAnsi" w:cstheme="minorHAnsi"/>
        <w:sz w:val="20"/>
      </w:rPr>
    </w:pPr>
    <w:r>
      <w:rPr>
        <w:rFonts w:asciiTheme="minorHAnsi" w:hAnsiTheme="minorHAnsi" w:cstheme="minorHAnsi"/>
        <w:sz w:val="20"/>
      </w:rPr>
      <w:t>Practice Note SC CA 1</w:t>
    </w:r>
    <w:r w:rsidRPr="003A597A">
      <w:rPr>
        <w:rFonts w:asciiTheme="minorHAnsi" w:hAnsiTheme="minorHAnsi" w:cstheme="minorHAnsi"/>
        <w:sz w:val="20"/>
      </w:rPr>
      <w:tab/>
      <w:t xml:space="preserve">Page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PAGE </w:instrText>
    </w:r>
    <w:r w:rsidRPr="003A597A">
      <w:rPr>
        <w:rFonts w:asciiTheme="minorHAnsi" w:hAnsiTheme="minorHAnsi" w:cstheme="minorHAnsi"/>
        <w:sz w:val="20"/>
      </w:rPr>
      <w:fldChar w:fldCharType="separate"/>
    </w:r>
    <w:r w:rsidR="009412D3">
      <w:rPr>
        <w:rFonts w:asciiTheme="minorHAnsi" w:hAnsiTheme="minorHAnsi" w:cstheme="minorHAnsi"/>
        <w:noProof/>
        <w:sz w:val="20"/>
      </w:rPr>
      <w:t>7</w:t>
    </w:r>
    <w:r w:rsidRPr="003A597A">
      <w:rPr>
        <w:rFonts w:asciiTheme="minorHAnsi" w:hAnsiTheme="minorHAnsi" w:cstheme="minorHAnsi"/>
        <w:sz w:val="20"/>
      </w:rPr>
      <w:fldChar w:fldCharType="end"/>
    </w:r>
    <w:r w:rsidRPr="003A597A">
      <w:rPr>
        <w:rFonts w:asciiTheme="minorHAnsi" w:hAnsiTheme="minorHAnsi" w:cstheme="minorHAnsi"/>
        <w:sz w:val="20"/>
      </w:rPr>
      <w:t xml:space="preserve"> of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NUMPAGES </w:instrText>
    </w:r>
    <w:r w:rsidRPr="003A597A">
      <w:rPr>
        <w:rFonts w:asciiTheme="minorHAnsi" w:hAnsiTheme="minorHAnsi" w:cstheme="minorHAnsi"/>
        <w:sz w:val="20"/>
      </w:rPr>
      <w:fldChar w:fldCharType="separate"/>
    </w:r>
    <w:r w:rsidR="009412D3">
      <w:rPr>
        <w:rFonts w:asciiTheme="minorHAnsi" w:hAnsiTheme="minorHAnsi" w:cstheme="minorHAnsi"/>
        <w:noProof/>
        <w:sz w:val="20"/>
      </w:rPr>
      <w:t>7</w:t>
    </w:r>
    <w:r w:rsidRPr="003A597A">
      <w:rPr>
        <w:rFonts w:asciiTheme="minorHAnsi" w:hAnsiTheme="minorHAnsi" w:cstheme="minorHAnsi"/>
        <w:sz w:val="20"/>
      </w:rPr>
      <w:fldChar w:fldCharType="end"/>
    </w:r>
  </w:p>
  <w:p w14:paraId="7BBEAF22" w14:textId="77777777" w:rsidR="00F54067" w:rsidRPr="003A597A" w:rsidRDefault="00F54067">
    <w:pPr>
      <w:pStyle w:val="Header"/>
      <w:pBdr>
        <w:bottom w:val="single" w:sz="4" w:space="1" w:color="auto"/>
      </w:pBdr>
      <w:tabs>
        <w:tab w:val="right" w:pos="9063"/>
      </w:tabs>
      <w:rPr>
        <w:rFonts w:asciiTheme="minorHAnsi" w:hAnsiTheme="minorHAnsi" w:cstheme="minorHAnsi"/>
        <w:sz w:val="20"/>
      </w:rPr>
    </w:pPr>
  </w:p>
  <w:p w14:paraId="5D51979F" w14:textId="77777777" w:rsidR="00F54067" w:rsidRPr="003A597A" w:rsidRDefault="00F54067">
    <w:pPr>
      <w:pStyle w:val="Header"/>
      <w:tabs>
        <w:tab w:val="right" w:pos="9063"/>
      </w:tabs>
      <w:rPr>
        <w:rFonts w:asciiTheme="minorHAnsi" w:hAnsiTheme="minorHAnsi" w:cstheme="minorHAnsi"/>
        <w:sz w:val="20"/>
      </w:rPr>
    </w:pPr>
  </w:p>
  <w:p w14:paraId="1E329ABC" w14:textId="77777777" w:rsidR="00F54067" w:rsidRPr="003A597A" w:rsidRDefault="00F54067">
    <w:pPr>
      <w:pStyle w:val="Header"/>
      <w:tabs>
        <w:tab w:val="right" w:pos="9063"/>
      </w:tabs>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C2EF" w14:textId="40A3A7FD" w:rsidR="00F54067" w:rsidRDefault="00F54067" w:rsidP="00354417">
    <w:pPr>
      <w:pStyle w:val="Header"/>
      <w:tabs>
        <w:tab w:val="clear" w:pos="4513"/>
        <w:tab w:val="clear" w:pos="9026"/>
        <w:tab w:val="right" w:pos="9639"/>
      </w:tabs>
      <w:jc w:val="center"/>
      <w:rPr>
        <w:rFonts w:eastAsia="Arial" w:cs="Arial"/>
        <w:b/>
        <w:bCs/>
        <w:color w:val="EF493F"/>
        <w:sz w:val="21"/>
        <w:szCs w:val="21"/>
      </w:rPr>
    </w:pPr>
  </w:p>
  <w:p w14:paraId="69904A62" w14:textId="3519FA8C" w:rsidR="00212245" w:rsidRPr="00015D6D" w:rsidRDefault="00212245" w:rsidP="00212245">
    <w:pPr>
      <w:pStyle w:val="Header"/>
      <w:jc w:val="center"/>
    </w:pPr>
    <w:r w:rsidRPr="002052D5">
      <w:rPr>
        <w:noProof/>
      </w:rPr>
      <w:drawing>
        <wp:inline distT="0" distB="0" distL="0" distR="0" wp14:anchorId="5635D098" wp14:editId="66B3E94A">
          <wp:extent cx="1771650" cy="1687286"/>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937" cy="1687559"/>
                  </a:xfrm>
                  <a:prstGeom prst="rect">
                    <a:avLst/>
                  </a:prstGeom>
                  <a:noFill/>
                  <a:ln>
                    <a:noFill/>
                  </a:ln>
                </pic:spPr>
              </pic:pic>
            </a:graphicData>
          </a:graphic>
        </wp:inline>
      </w:drawing>
    </w:r>
  </w:p>
  <w:p w14:paraId="03EE65BE" w14:textId="77777777" w:rsidR="00212245" w:rsidRDefault="00212245" w:rsidP="00354417">
    <w:pPr>
      <w:pStyle w:val="Header"/>
      <w:tabs>
        <w:tab w:val="clear" w:pos="4513"/>
      </w:tabs>
      <w:jc w:val="center"/>
    </w:pPr>
  </w:p>
  <w:p w14:paraId="3A6FD85A" w14:textId="77777777" w:rsidR="00F54067" w:rsidRDefault="00F54067" w:rsidP="00354417">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A06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64986"/>
    <w:multiLevelType w:val="hybridMultilevel"/>
    <w:tmpl w:val="361C48D8"/>
    <w:lvl w:ilvl="0" w:tplc="CF8A91C8">
      <w:start w:val="1"/>
      <w:numFmt w:val="decimal"/>
      <w:lvlText w:val="%1)"/>
      <w:lvlJc w:val="left"/>
      <w:pPr>
        <w:ind w:left="360" w:hanging="360"/>
      </w:pPr>
      <w:rPr>
        <w:rFonts w:hint="default"/>
        <w:sz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8E60B1"/>
    <w:multiLevelType w:val="singleLevel"/>
    <w:tmpl w:val="1EBA084E"/>
    <w:lvl w:ilvl="0">
      <w:start w:val="1"/>
      <w:numFmt w:val="bullet"/>
      <w:pStyle w:val="ListwithBullet"/>
      <w:lvlText w:val=""/>
      <w:lvlJc w:val="left"/>
      <w:pPr>
        <w:tabs>
          <w:tab w:val="num" w:pos="720"/>
        </w:tabs>
        <w:ind w:left="720" w:hanging="360"/>
      </w:pPr>
      <w:rPr>
        <w:rFonts w:ascii="Wingdings" w:hAnsi="Wingdings" w:hint="default"/>
        <w:sz w:val="12"/>
      </w:rPr>
    </w:lvl>
  </w:abstractNum>
  <w:abstractNum w:abstractNumId="4" w15:restartNumberingAfterBreak="0">
    <w:nsid w:val="18650A0A"/>
    <w:multiLevelType w:val="multilevel"/>
    <w:tmpl w:val="CACEE1A0"/>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44470F5"/>
    <w:multiLevelType w:val="hybridMultilevel"/>
    <w:tmpl w:val="2564FB08"/>
    <w:lvl w:ilvl="0" w:tplc="0A22F6F8">
      <w:start w:val="1"/>
      <w:numFmt w:val="bullet"/>
      <w:lvlText w:val=""/>
      <w:lvlJc w:val="left"/>
      <w:pPr>
        <w:ind w:left="1800" w:hanging="360"/>
      </w:pPr>
      <w:rPr>
        <w:rFonts w:ascii="Symbol" w:hAnsi="Symbol" w:hint="default"/>
        <w:sz w:val="20"/>
        <w:szCs w:val="2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94A3A9A"/>
    <w:multiLevelType w:val="hybridMultilevel"/>
    <w:tmpl w:val="D95C3AE0"/>
    <w:lvl w:ilvl="0" w:tplc="2C2E32B2">
      <w:start w:val="1"/>
      <w:numFmt w:val="bullet"/>
      <w:pStyle w:val="Caselaw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A2E51AC"/>
    <w:multiLevelType w:val="multilevel"/>
    <w:tmpl w:val="F8102164"/>
    <w:lvl w:ilvl="0">
      <w:start w:val="1"/>
      <w:numFmt w:val="decimal"/>
      <w:lvlText w:val="%1."/>
      <w:lvlJc w:val="left"/>
      <w:pPr>
        <w:ind w:left="360" w:hanging="360"/>
      </w:pPr>
      <w:rPr>
        <w:rFonts w:hint="default"/>
        <w:b/>
        <w:strike w:val="0"/>
        <w:sz w:val="24"/>
        <w:szCs w:val="20"/>
      </w:rPr>
    </w:lvl>
    <w:lvl w:ilvl="1">
      <w:start w:val="1"/>
      <w:numFmt w:val="decimal"/>
      <w:lvlText w:val="%1.%2."/>
      <w:lvlJc w:val="left"/>
      <w:pPr>
        <w:ind w:left="792" w:hanging="432"/>
      </w:pPr>
      <w:rPr>
        <w:b w:val="0"/>
        <w:strike w:val="0"/>
        <w:sz w:val="24"/>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62726"/>
    <w:multiLevelType w:val="hybridMultilevel"/>
    <w:tmpl w:val="7CEA8C86"/>
    <w:lvl w:ilvl="0" w:tplc="08090001">
      <w:start w:val="1"/>
      <w:numFmt w:val="bullet"/>
      <w:pStyle w:val="Table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2" w15:restartNumberingAfterBreak="0">
    <w:nsid w:val="52CC25B4"/>
    <w:multiLevelType w:val="hybridMultilevel"/>
    <w:tmpl w:val="3DEE3746"/>
    <w:lvl w:ilvl="0" w:tplc="779C3EE2">
      <w:start w:val="1"/>
      <w:numFmt w:val="bullet"/>
      <w:pStyle w:val="ListBulletIndent"/>
      <w:lvlText w:val="o"/>
      <w:lvlJc w:val="left"/>
      <w:pPr>
        <w:tabs>
          <w:tab w:val="num" w:pos="1159"/>
        </w:tabs>
        <w:ind w:left="1159" w:hanging="360"/>
      </w:pPr>
      <w:rPr>
        <w:rFonts w:ascii="Courier New" w:hAnsi="Courier New"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700BAA"/>
    <w:multiLevelType w:val="hybridMultilevel"/>
    <w:tmpl w:val="3B84981C"/>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4" w15:restartNumberingAfterBreak="0">
    <w:nsid w:val="5E4D7568"/>
    <w:multiLevelType w:val="hybridMultilevel"/>
    <w:tmpl w:val="B122D0D6"/>
    <w:lvl w:ilvl="0" w:tplc="E688924A">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5FEA5900"/>
    <w:multiLevelType w:val="hybridMultilevel"/>
    <w:tmpl w:val="5C9C6684"/>
    <w:lvl w:ilvl="0" w:tplc="FCCA608C">
      <w:start w:val="1"/>
      <w:numFmt w:val="lowerLetter"/>
      <w:lvlText w:val="(%1)"/>
      <w:lvlJc w:val="left"/>
      <w:pPr>
        <w:ind w:left="1571" w:hanging="360"/>
      </w:pPr>
      <w:rPr>
        <w:rFonts w:hint="default"/>
        <w:b w:val="0"/>
        <w:sz w:val="20"/>
        <w:szCs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6" w15:restartNumberingAfterBreak="0">
    <w:nsid w:val="643A5861"/>
    <w:multiLevelType w:val="hybridMultilevel"/>
    <w:tmpl w:val="5DFCE9E6"/>
    <w:lvl w:ilvl="0" w:tplc="8E086518">
      <w:start w:val="1"/>
      <w:numFmt w:val="bullet"/>
      <w:pStyle w:val="Bulletforblueiinfo"/>
      <w:lvlText w:val=""/>
      <w:lvlJc w:val="left"/>
      <w:pPr>
        <w:tabs>
          <w:tab w:val="num" w:pos="737"/>
        </w:tabs>
        <w:ind w:left="737" w:hanging="36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622F7"/>
    <w:multiLevelType w:val="hybridMultilevel"/>
    <w:tmpl w:val="503C8AE4"/>
    <w:lvl w:ilvl="0" w:tplc="0A22F6F8">
      <w:start w:val="1"/>
      <w:numFmt w:val="bullet"/>
      <w:lvlText w:val=""/>
      <w:lvlJc w:val="left"/>
      <w:pPr>
        <w:ind w:left="180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3197499">
    <w:abstractNumId w:val="7"/>
  </w:num>
  <w:num w:numId="2" w16cid:durableId="1630352638">
    <w:abstractNumId w:val="0"/>
  </w:num>
  <w:num w:numId="3" w16cid:durableId="254367164">
    <w:abstractNumId w:val="12"/>
  </w:num>
  <w:num w:numId="4" w16cid:durableId="993996475">
    <w:abstractNumId w:val="3"/>
  </w:num>
  <w:num w:numId="5" w16cid:durableId="1624723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65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446718">
    <w:abstractNumId w:val="9"/>
  </w:num>
  <w:num w:numId="8" w16cid:durableId="1878544308">
    <w:abstractNumId w:val="2"/>
  </w:num>
  <w:num w:numId="9" w16cid:durableId="461967430">
    <w:abstractNumId w:val="16"/>
  </w:num>
  <w:num w:numId="10" w16cid:durableId="537088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4258656">
    <w:abstractNumId w:val="4"/>
    <w:lvlOverride w:ilvl="0">
      <w:lvl w:ilvl="0">
        <w:start w:val="1"/>
        <w:numFmt w:val="decimal"/>
        <w:pStyle w:val="CaselawNumbered1"/>
        <w:lvlText w:val="%1."/>
        <w:lvlJc w:val="left"/>
        <w:pPr>
          <w:ind w:left="7560" w:hanging="360"/>
        </w:pPr>
        <w:rPr>
          <w:strike w:val="0"/>
        </w:rPr>
      </w:lvl>
    </w:lvlOverride>
    <w:lvlOverride w:ilvl="1">
      <w:lvl w:ilvl="1">
        <w:start w:val="1"/>
        <w:numFmt w:val="lowerLetter"/>
        <w:pStyle w:val="CaselawNumbered10"/>
        <w:lvlText w:val="%2."/>
        <w:lvlJc w:val="left"/>
        <w:pPr>
          <w:ind w:left="8280" w:hanging="360"/>
        </w:pPr>
      </w:lvl>
    </w:lvlOverride>
    <w:lvlOverride w:ilvl="2">
      <w:lvl w:ilvl="2">
        <w:start w:val="1"/>
        <w:numFmt w:val="lowerRoman"/>
        <w:pStyle w:val="CaselawNumbereda"/>
        <w:lvlText w:val="%3."/>
        <w:lvlJc w:val="right"/>
        <w:pPr>
          <w:ind w:left="9000" w:hanging="180"/>
        </w:pPr>
      </w:lvl>
    </w:lvlOverride>
    <w:lvlOverride w:ilvl="3">
      <w:lvl w:ilvl="3" w:tentative="1">
        <w:start w:val="1"/>
        <w:numFmt w:val="decimal"/>
        <w:pStyle w:val="CaselawNumberedi"/>
        <w:lvlText w:val="%4."/>
        <w:lvlJc w:val="left"/>
        <w:pPr>
          <w:ind w:left="9720" w:hanging="360"/>
        </w:pPr>
      </w:lvl>
    </w:lvlOverride>
    <w:lvlOverride w:ilvl="4">
      <w:lvl w:ilvl="4" w:tentative="1">
        <w:start w:val="1"/>
        <w:numFmt w:val="lowerLetter"/>
        <w:lvlText w:val="%5."/>
        <w:lvlJc w:val="left"/>
        <w:pPr>
          <w:ind w:left="10440" w:hanging="360"/>
        </w:pPr>
      </w:lvl>
    </w:lvlOverride>
    <w:lvlOverride w:ilvl="5">
      <w:lvl w:ilvl="5" w:tentative="1">
        <w:start w:val="1"/>
        <w:numFmt w:val="lowerRoman"/>
        <w:lvlText w:val="%6."/>
        <w:lvlJc w:val="right"/>
        <w:pPr>
          <w:ind w:left="11160" w:hanging="180"/>
        </w:pPr>
      </w:lvl>
    </w:lvlOverride>
    <w:lvlOverride w:ilvl="6">
      <w:lvl w:ilvl="6" w:tentative="1">
        <w:start w:val="1"/>
        <w:numFmt w:val="decimal"/>
        <w:lvlText w:val="%7."/>
        <w:lvlJc w:val="left"/>
        <w:pPr>
          <w:ind w:left="11880" w:hanging="360"/>
        </w:pPr>
      </w:lvl>
    </w:lvlOverride>
    <w:lvlOverride w:ilvl="7">
      <w:lvl w:ilvl="7" w:tentative="1">
        <w:start w:val="1"/>
        <w:numFmt w:val="lowerLetter"/>
        <w:lvlText w:val="%8."/>
        <w:lvlJc w:val="left"/>
        <w:pPr>
          <w:ind w:left="12600" w:hanging="360"/>
        </w:pPr>
      </w:lvl>
    </w:lvlOverride>
    <w:lvlOverride w:ilvl="8">
      <w:lvl w:ilvl="8" w:tentative="1">
        <w:start w:val="1"/>
        <w:numFmt w:val="lowerRoman"/>
        <w:lvlText w:val="%9."/>
        <w:lvlJc w:val="right"/>
        <w:pPr>
          <w:ind w:left="13320" w:hanging="180"/>
        </w:pPr>
      </w:lvl>
    </w:lvlOverride>
  </w:num>
  <w:num w:numId="12" w16cid:durableId="1611476454">
    <w:abstractNumId w:val="1"/>
  </w:num>
  <w:num w:numId="13" w16cid:durableId="251931711">
    <w:abstractNumId w:val="4"/>
    <w:lvlOverride w:ilvl="0">
      <w:startOverride w:val="1"/>
      <w:lvl w:ilvl="0">
        <w:start w:val="1"/>
        <w:numFmt w:val="decimal"/>
        <w:pStyle w:val="CaselawNumbered1"/>
        <w:lvlText w:val="%1"/>
        <w:lvlJc w:val="left"/>
        <w:pPr>
          <w:tabs>
            <w:tab w:val="num" w:pos="720"/>
          </w:tabs>
          <w:ind w:left="720" w:hanging="720"/>
        </w:pPr>
        <w:rPr>
          <w:rFonts w:hint="default"/>
        </w:rPr>
      </w:lvl>
    </w:lvlOverride>
    <w:lvlOverride w:ilvl="1">
      <w:startOverride w:va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startOverride w:val="1"/>
      <w:lvl w:ilvl="2">
        <w:start w:val="1"/>
        <w:numFmt w:val="lowerLetter"/>
        <w:pStyle w:val="CaselawNumbereda"/>
        <w:lvlText w:val="(%3)"/>
        <w:lvlJc w:val="left"/>
        <w:pPr>
          <w:tabs>
            <w:tab w:val="num" w:pos="720"/>
          </w:tabs>
          <w:ind w:left="2160" w:hanging="720"/>
        </w:pPr>
        <w:rPr>
          <w:rFonts w:hint="default"/>
        </w:rPr>
      </w:lvl>
    </w:lvlOverride>
    <w:lvlOverride w:ilvl="3">
      <w:startOverride w:val="1"/>
      <w:lvl w:ilvl="3">
        <w:start w:val="1"/>
        <w:numFmt w:val="lowerRoman"/>
        <w:pStyle w:val="CaselawNumberedi"/>
        <w:lvlText w:val="(%4)"/>
        <w:lvlJc w:val="left"/>
        <w:pPr>
          <w:tabs>
            <w:tab w:val="num" w:pos="720"/>
          </w:tabs>
          <w:ind w:left="2841" w:hanging="68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658115322">
    <w:abstractNumId w:val="8"/>
  </w:num>
  <w:num w:numId="15" w16cid:durableId="1144588688">
    <w:abstractNumId w:val="13"/>
  </w:num>
  <w:num w:numId="16" w16cid:durableId="1276329053">
    <w:abstractNumId w:val="6"/>
  </w:num>
  <w:num w:numId="17" w16cid:durableId="1227641466">
    <w:abstractNumId w:val="17"/>
  </w:num>
  <w:num w:numId="18" w16cid:durableId="1034768060">
    <w:abstractNumId w:val="4"/>
  </w:num>
  <w:num w:numId="19" w16cid:durableId="79831877">
    <w:abstractNumId w:val="14"/>
  </w:num>
  <w:num w:numId="20" w16cid:durableId="1943226774">
    <w:abstractNumId w:val="15"/>
  </w:num>
  <w:num w:numId="21" w16cid:durableId="1511722672">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753892577">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118909319">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390612730">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433158986">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766195245">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936858210">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243808766">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688990951">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47455076">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146166438">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438795427">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074623427">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228342022">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352217433">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671682363">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677920671">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1956865360">
    <w:abstractNumId w:val="4"/>
    <w:lvlOverride w:ilvl="0">
      <w:lvl w:ilvl="0">
        <w:start w:val="1"/>
        <w:numFmt w:val="decimal"/>
        <w:pStyle w:val="CaselawNumbered1"/>
        <w:lvlText w:val="%1"/>
        <w:lvlJc w:val="left"/>
        <w:pPr>
          <w:tabs>
            <w:tab w:val="num" w:pos="720"/>
          </w:tabs>
          <w:ind w:left="720" w:hanging="720"/>
        </w:pPr>
        <w:rPr>
          <w:rFonts w:hint="default"/>
          <w:sz w:val="22"/>
        </w:rPr>
      </w:lvl>
    </w:lvlOverride>
    <w:lvlOverride w:ilvl="1">
      <w:lvl w:ilvl="1">
        <w:start w:val="1"/>
        <w:numFmt w:val="decimal"/>
        <w:pStyle w:val="CaselawNumbered10"/>
        <w:lvlText w:val="(%2)"/>
        <w:lvlJc w:val="left"/>
        <w:pPr>
          <w:tabs>
            <w:tab w:val="num" w:pos="720"/>
          </w:tabs>
          <w:ind w:left="1440" w:hanging="720"/>
        </w:pPr>
        <w:rPr>
          <w:rFonts w:hint="default"/>
          <w:b w:val="0"/>
          <w:sz w:val="24"/>
          <w:szCs w:val="24"/>
        </w:rPr>
      </w:lvl>
    </w:lvlOverride>
    <w:lvlOverride w:ilvl="2">
      <w:lvl w:ilvl="2">
        <w:start w:val="1"/>
        <w:numFmt w:val="lowerLetter"/>
        <w:pStyle w:val="CaselawNumbereda"/>
        <w:lvlText w:val="(%3)"/>
        <w:lvlJc w:val="left"/>
        <w:pPr>
          <w:tabs>
            <w:tab w:val="num" w:pos="720"/>
          </w:tabs>
          <w:ind w:left="2160" w:hanging="720"/>
        </w:pPr>
        <w:rPr>
          <w:rFonts w:hint="default"/>
        </w:rPr>
      </w:lvl>
    </w:lvlOverride>
    <w:lvlOverride w:ilvl="3">
      <w:lvl w:ilvl="3">
        <w:start w:val="1"/>
        <w:numFmt w:val="lowerRoman"/>
        <w:pStyle w:val="CaselawNumberedi"/>
        <w:lvlText w:val="(%4)"/>
        <w:lvlJc w:val="left"/>
        <w:pPr>
          <w:tabs>
            <w:tab w:val="num" w:pos="720"/>
          </w:tabs>
          <w:ind w:left="2841" w:hanging="68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2083411729">
    <w:abstractNumId w:val="4"/>
    <w:lvlOverride w:ilvl="0">
      <w:lvl w:ilvl="0">
        <w:start w:val="1"/>
        <w:numFmt w:val="decimal"/>
        <w:pStyle w:val="CaselawNumbered1"/>
        <w:lvlText w:val="%1"/>
        <w:lvlJc w:val="left"/>
        <w:pPr>
          <w:tabs>
            <w:tab w:val="num" w:pos="7920"/>
          </w:tabs>
          <w:ind w:left="7920" w:hanging="720"/>
        </w:pPr>
        <w:rPr>
          <w:rFonts w:hint="default"/>
          <w:sz w:val="22"/>
        </w:rPr>
      </w:lvl>
    </w:lvlOverride>
    <w:lvlOverride w:ilvl="1">
      <w:lvl w:ilvl="1">
        <w:start w:val="1"/>
        <w:numFmt w:val="decimal"/>
        <w:pStyle w:val="CaselawNumbered10"/>
        <w:lvlText w:val="(%2)"/>
        <w:lvlJc w:val="left"/>
        <w:pPr>
          <w:tabs>
            <w:tab w:val="num" w:pos="7920"/>
          </w:tabs>
          <w:ind w:left="8640" w:hanging="720"/>
        </w:pPr>
        <w:rPr>
          <w:rFonts w:hint="default"/>
          <w:b w:val="0"/>
          <w:sz w:val="24"/>
          <w:szCs w:val="24"/>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40" w16cid:durableId="1000426815">
    <w:abstractNumId w:val="4"/>
    <w:lvlOverride w:ilvl="0">
      <w:lvl w:ilvl="0">
        <w:start w:val="1"/>
        <w:numFmt w:val="decimal"/>
        <w:pStyle w:val="CaselawNumbered1"/>
        <w:lvlText w:val="%1"/>
        <w:lvlJc w:val="left"/>
        <w:pPr>
          <w:tabs>
            <w:tab w:val="num" w:pos="7920"/>
          </w:tabs>
          <w:ind w:left="7920" w:hanging="720"/>
        </w:pPr>
        <w:rPr>
          <w:rFonts w:hint="default"/>
          <w:sz w:val="22"/>
        </w:rPr>
      </w:lvl>
    </w:lvlOverride>
    <w:lvlOverride w:ilvl="1">
      <w:lvl w:ilvl="1">
        <w:start w:val="1"/>
        <w:numFmt w:val="decimal"/>
        <w:pStyle w:val="CaselawNumbered10"/>
        <w:lvlText w:val="(%2)"/>
        <w:lvlJc w:val="left"/>
        <w:pPr>
          <w:tabs>
            <w:tab w:val="num" w:pos="7920"/>
          </w:tabs>
          <w:ind w:left="8640" w:hanging="720"/>
        </w:pPr>
        <w:rPr>
          <w:rFonts w:hint="default"/>
          <w:b w:val="0"/>
          <w:sz w:val="24"/>
          <w:szCs w:val="24"/>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41" w16cid:durableId="1892424889">
    <w:abstractNumId w:val="4"/>
    <w:lvlOverride w:ilvl="0">
      <w:lvl w:ilvl="0">
        <w:start w:val="1"/>
        <w:numFmt w:val="decimal"/>
        <w:pStyle w:val="CaselawNumbered1"/>
        <w:lvlText w:val="%1"/>
        <w:lvlJc w:val="left"/>
        <w:pPr>
          <w:tabs>
            <w:tab w:val="num" w:pos="7920"/>
          </w:tabs>
          <w:ind w:left="7920" w:hanging="720"/>
        </w:pPr>
        <w:rPr>
          <w:rFonts w:hint="default"/>
          <w:sz w:val="21"/>
          <w:szCs w:val="21"/>
        </w:rPr>
      </w:lvl>
    </w:lvlOverride>
    <w:lvlOverride w:ilvl="1">
      <w:lvl w:ilvl="1">
        <w:start w:val="1"/>
        <w:numFmt w:val="decimal"/>
        <w:pStyle w:val="CaselawNumbered10"/>
        <w:lvlText w:val="(%2)"/>
        <w:lvlJc w:val="left"/>
        <w:pPr>
          <w:tabs>
            <w:tab w:val="num" w:pos="7920"/>
          </w:tabs>
          <w:ind w:left="8640" w:hanging="720"/>
        </w:pPr>
        <w:rPr>
          <w:rFonts w:hint="default"/>
          <w:b w:val="0"/>
          <w:sz w:val="21"/>
          <w:szCs w:val="21"/>
        </w:rPr>
      </w:lvl>
    </w:lvlOverride>
    <w:lvlOverride w:ilvl="2">
      <w:lvl w:ilvl="2">
        <w:start w:val="1"/>
        <w:numFmt w:val="lowerLetter"/>
        <w:pStyle w:val="CaselawNumbereda"/>
        <w:lvlText w:val="(%3)"/>
        <w:lvlJc w:val="left"/>
        <w:pPr>
          <w:tabs>
            <w:tab w:val="num" w:pos="7920"/>
          </w:tabs>
          <w:ind w:left="9360" w:hanging="720"/>
        </w:pPr>
        <w:rPr>
          <w:rFonts w:hint="default"/>
        </w:rPr>
      </w:lvl>
    </w:lvlOverride>
    <w:lvlOverride w:ilvl="3">
      <w:lvl w:ilvl="3">
        <w:start w:val="1"/>
        <w:numFmt w:val="lowerRoman"/>
        <w:pStyle w:val="CaselawNumberedi"/>
        <w:lvlText w:val="(%4)"/>
        <w:lvlJc w:val="left"/>
        <w:pPr>
          <w:tabs>
            <w:tab w:val="num" w:pos="7920"/>
          </w:tabs>
          <w:ind w:left="10041" w:hanging="681"/>
        </w:pPr>
        <w:rPr>
          <w:rFonts w:hint="default"/>
        </w:rPr>
      </w:lvl>
    </w:lvlOverride>
    <w:lvlOverride w:ilvl="4">
      <w:lvl w:ilvl="4">
        <w:start w:val="1"/>
        <w:numFmt w:val="lowerLetter"/>
        <w:lvlText w:val="(%5)"/>
        <w:lvlJc w:val="left"/>
        <w:pPr>
          <w:ind w:left="9000" w:hanging="360"/>
        </w:pPr>
        <w:rPr>
          <w:rFonts w:hint="default"/>
        </w:rPr>
      </w:lvl>
    </w:lvlOverride>
    <w:lvlOverride w:ilvl="5">
      <w:lvl w:ilvl="5">
        <w:start w:val="1"/>
        <w:numFmt w:val="lowerRoman"/>
        <w:lvlText w:val="(%6)"/>
        <w:lvlJc w:val="left"/>
        <w:pPr>
          <w:ind w:left="9360" w:hanging="360"/>
        </w:pPr>
        <w:rPr>
          <w:rFonts w:hint="default"/>
        </w:rPr>
      </w:lvl>
    </w:lvlOverride>
    <w:lvlOverride w:ilvl="6">
      <w:lvl w:ilvl="6">
        <w:start w:val="1"/>
        <w:numFmt w:val="decimal"/>
        <w:lvlText w:val="%7."/>
        <w:lvlJc w:val="left"/>
        <w:pPr>
          <w:ind w:left="9720" w:hanging="360"/>
        </w:pPr>
        <w:rPr>
          <w:rFonts w:hint="default"/>
        </w:rPr>
      </w:lvl>
    </w:lvlOverride>
    <w:lvlOverride w:ilvl="7">
      <w:lvl w:ilvl="7">
        <w:start w:val="1"/>
        <w:numFmt w:val="lowerLetter"/>
        <w:lvlText w:val="%8."/>
        <w:lvlJc w:val="left"/>
        <w:pPr>
          <w:ind w:left="10080" w:hanging="360"/>
        </w:pPr>
        <w:rPr>
          <w:rFonts w:hint="default"/>
        </w:rPr>
      </w:lvl>
    </w:lvlOverride>
    <w:lvlOverride w:ilvl="8">
      <w:lvl w:ilvl="8">
        <w:start w:val="1"/>
        <w:numFmt w:val="lowerRoman"/>
        <w:lvlText w:val="%9."/>
        <w:lvlJc w:val="left"/>
        <w:pPr>
          <w:ind w:left="10440" w:hanging="360"/>
        </w:pPr>
        <w:rPr>
          <w:rFonts w:hint="default"/>
        </w:rPr>
      </w:lvl>
    </w:lvlOverride>
  </w:num>
  <w:num w:numId="42" w16cid:durableId="986783943">
    <w:abstractNumId w:val="4"/>
    <w:lvlOverride w:ilvl="0">
      <w:lvl w:ilvl="0">
        <w:start w:val="1"/>
        <w:numFmt w:val="decimal"/>
        <w:pStyle w:val="CaselawNumbered1"/>
        <w:lvlText w:val="%1."/>
        <w:lvlJc w:val="left"/>
        <w:pPr>
          <w:ind w:left="7560" w:hanging="360"/>
        </w:pPr>
      </w:lvl>
    </w:lvlOverride>
    <w:lvlOverride w:ilvl="1">
      <w:lvl w:ilvl="1">
        <w:start w:val="1"/>
        <w:numFmt w:val="lowerLetter"/>
        <w:pStyle w:val="CaselawNumbered10"/>
        <w:lvlText w:val="%2."/>
        <w:lvlJc w:val="left"/>
        <w:pPr>
          <w:ind w:left="8280" w:hanging="360"/>
        </w:pPr>
      </w:lvl>
    </w:lvlOverride>
    <w:lvlOverride w:ilvl="2">
      <w:lvl w:ilvl="2">
        <w:start w:val="1"/>
        <w:numFmt w:val="lowerRoman"/>
        <w:pStyle w:val="CaselawNumbereda"/>
        <w:lvlText w:val="%3."/>
        <w:lvlJc w:val="right"/>
        <w:pPr>
          <w:ind w:left="9000" w:hanging="180"/>
        </w:pPr>
      </w:lvl>
    </w:lvlOverride>
    <w:lvlOverride w:ilvl="3">
      <w:lvl w:ilvl="3" w:tentative="1">
        <w:start w:val="1"/>
        <w:numFmt w:val="decimal"/>
        <w:pStyle w:val="CaselawNumberedi"/>
        <w:lvlText w:val="%4."/>
        <w:lvlJc w:val="left"/>
        <w:pPr>
          <w:ind w:left="9720" w:hanging="360"/>
        </w:pPr>
      </w:lvl>
    </w:lvlOverride>
    <w:lvlOverride w:ilvl="4">
      <w:lvl w:ilvl="4" w:tentative="1">
        <w:start w:val="1"/>
        <w:numFmt w:val="lowerLetter"/>
        <w:lvlText w:val="%5."/>
        <w:lvlJc w:val="left"/>
        <w:pPr>
          <w:ind w:left="10440" w:hanging="360"/>
        </w:pPr>
      </w:lvl>
    </w:lvlOverride>
    <w:lvlOverride w:ilvl="5">
      <w:lvl w:ilvl="5" w:tentative="1">
        <w:start w:val="1"/>
        <w:numFmt w:val="lowerRoman"/>
        <w:lvlText w:val="%6."/>
        <w:lvlJc w:val="right"/>
        <w:pPr>
          <w:ind w:left="11160" w:hanging="180"/>
        </w:pPr>
      </w:lvl>
    </w:lvlOverride>
    <w:lvlOverride w:ilvl="6">
      <w:lvl w:ilvl="6" w:tentative="1">
        <w:start w:val="1"/>
        <w:numFmt w:val="decimal"/>
        <w:lvlText w:val="%7."/>
        <w:lvlJc w:val="left"/>
        <w:pPr>
          <w:ind w:left="11880" w:hanging="360"/>
        </w:pPr>
      </w:lvl>
    </w:lvlOverride>
    <w:lvlOverride w:ilvl="7">
      <w:lvl w:ilvl="7" w:tentative="1">
        <w:start w:val="1"/>
        <w:numFmt w:val="lowerLetter"/>
        <w:lvlText w:val="%8."/>
        <w:lvlJc w:val="left"/>
        <w:pPr>
          <w:ind w:left="12600" w:hanging="360"/>
        </w:pPr>
      </w:lvl>
    </w:lvlOverride>
    <w:lvlOverride w:ilvl="8">
      <w:lvl w:ilvl="8" w:tentative="1">
        <w:start w:val="1"/>
        <w:numFmt w:val="lowerRoman"/>
        <w:lvlText w:val="%9."/>
        <w:lvlJc w:val="right"/>
        <w:pPr>
          <w:ind w:left="1332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7B"/>
    <w:rsid w:val="00004466"/>
    <w:rsid w:val="00004C60"/>
    <w:rsid w:val="00005915"/>
    <w:rsid w:val="00005991"/>
    <w:rsid w:val="0000780B"/>
    <w:rsid w:val="00007E9E"/>
    <w:rsid w:val="00010081"/>
    <w:rsid w:val="00010331"/>
    <w:rsid w:val="000134DF"/>
    <w:rsid w:val="00015B4E"/>
    <w:rsid w:val="00016CE4"/>
    <w:rsid w:val="00016DE4"/>
    <w:rsid w:val="00017CB1"/>
    <w:rsid w:val="00022985"/>
    <w:rsid w:val="00023399"/>
    <w:rsid w:val="0002350D"/>
    <w:rsid w:val="000249B9"/>
    <w:rsid w:val="00024DB2"/>
    <w:rsid w:val="0002581A"/>
    <w:rsid w:val="000258D4"/>
    <w:rsid w:val="00026A35"/>
    <w:rsid w:val="0002711F"/>
    <w:rsid w:val="00027269"/>
    <w:rsid w:val="00030F2E"/>
    <w:rsid w:val="00030F4A"/>
    <w:rsid w:val="00032214"/>
    <w:rsid w:val="0003268F"/>
    <w:rsid w:val="00032973"/>
    <w:rsid w:val="0003374A"/>
    <w:rsid w:val="00033EEF"/>
    <w:rsid w:val="00034A55"/>
    <w:rsid w:val="0003597A"/>
    <w:rsid w:val="0003656F"/>
    <w:rsid w:val="00037F0F"/>
    <w:rsid w:val="00040742"/>
    <w:rsid w:val="000416C1"/>
    <w:rsid w:val="0004270E"/>
    <w:rsid w:val="00042DF8"/>
    <w:rsid w:val="00043241"/>
    <w:rsid w:val="00043C69"/>
    <w:rsid w:val="00044BA9"/>
    <w:rsid w:val="0004696C"/>
    <w:rsid w:val="0004797F"/>
    <w:rsid w:val="00047A74"/>
    <w:rsid w:val="00050DBB"/>
    <w:rsid w:val="00050E28"/>
    <w:rsid w:val="00054AE0"/>
    <w:rsid w:val="000563C7"/>
    <w:rsid w:val="00056C44"/>
    <w:rsid w:val="00056F7B"/>
    <w:rsid w:val="00060AF6"/>
    <w:rsid w:val="00060F8A"/>
    <w:rsid w:val="000631C9"/>
    <w:rsid w:val="00064A48"/>
    <w:rsid w:val="00064E60"/>
    <w:rsid w:val="00065829"/>
    <w:rsid w:val="00065A7F"/>
    <w:rsid w:val="00065BAC"/>
    <w:rsid w:val="0006679A"/>
    <w:rsid w:val="00066A2D"/>
    <w:rsid w:val="00066C5B"/>
    <w:rsid w:val="00072148"/>
    <w:rsid w:val="000725B7"/>
    <w:rsid w:val="000725E8"/>
    <w:rsid w:val="00074403"/>
    <w:rsid w:val="000752EF"/>
    <w:rsid w:val="00080CDB"/>
    <w:rsid w:val="00081117"/>
    <w:rsid w:val="000815B8"/>
    <w:rsid w:val="00081704"/>
    <w:rsid w:val="0008335C"/>
    <w:rsid w:val="00087A44"/>
    <w:rsid w:val="000904F4"/>
    <w:rsid w:val="00093093"/>
    <w:rsid w:val="00094FDC"/>
    <w:rsid w:val="00095165"/>
    <w:rsid w:val="00095247"/>
    <w:rsid w:val="000971B8"/>
    <w:rsid w:val="00097C5D"/>
    <w:rsid w:val="000A040C"/>
    <w:rsid w:val="000A07B7"/>
    <w:rsid w:val="000A461E"/>
    <w:rsid w:val="000A5273"/>
    <w:rsid w:val="000A5625"/>
    <w:rsid w:val="000A566A"/>
    <w:rsid w:val="000A6920"/>
    <w:rsid w:val="000A6DFA"/>
    <w:rsid w:val="000A6F2D"/>
    <w:rsid w:val="000B2FCF"/>
    <w:rsid w:val="000B39E8"/>
    <w:rsid w:val="000B4B26"/>
    <w:rsid w:val="000B4DEB"/>
    <w:rsid w:val="000B624F"/>
    <w:rsid w:val="000B6B31"/>
    <w:rsid w:val="000C093E"/>
    <w:rsid w:val="000C1A83"/>
    <w:rsid w:val="000C2794"/>
    <w:rsid w:val="000C36D6"/>
    <w:rsid w:val="000C394F"/>
    <w:rsid w:val="000C6A1B"/>
    <w:rsid w:val="000C7C99"/>
    <w:rsid w:val="000D1F26"/>
    <w:rsid w:val="000D227A"/>
    <w:rsid w:val="000D313E"/>
    <w:rsid w:val="000D6445"/>
    <w:rsid w:val="000D7FA2"/>
    <w:rsid w:val="000E0251"/>
    <w:rsid w:val="000E0730"/>
    <w:rsid w:val="000E10E0"/>
    <w:rsid w:val="000E125F"/>
    <w:rsid w:val="000E15C7"/>
    <w:rsid w:val="000E217D"/>
    <w:rsid w:val="000E23B8"/>
    <w:rsid w:val="000E2DFE"/>
    <w:rsid w:val="000E429D"/>
    <w:rsid w:val="000E5254"/>
    <w:rsid w:val="000E5BFC"/>
    <w:rsid w:val="000E65C8"/>
    <w:rsid w:val="000E7AD4"/>
    <w:rsid w:val="000F01B3"/>
    <w:rsid w:val="000F0957"/>
    <w:rsid w:val="000F14CD"/>
    <w:rsid w:val="000F2E4D"/>
    <w:rsid w:val="000F320C"/>
    <w:rsid w:val="000F5BA9"/>
    <w:rsid w:val="000F7805"/>
    <w:rsid w:val="001020DB"/>
    <w:rsid w:val="001035EF"/>
    <w:rsid w:val="00104110"/>
    <w:rsid w:val="00107DB7"/>
    <w:rsid w:val="00111DAB"/>
    <w:rsid w:val="00111EC5"/>
    <w:rsid w:val="00114418"/>
    <w:rsid w:val="00114821"/>
    <w:rsid w:val="00115A61"/>
    <w:rsid w:val="00115E5D"/>
    <w:rsid w:val="001168D5"/>
    <w:rsid w:val="001206AD"/>
    <w:rsid w:val="0012310C"/>
    <w:rsid w:val="00123CB5"/>
    <w:rsid w:val="001244BC"/>
    <w:rsid w:val="00125625"/>
    <w:rsid w:val="00126698"/>
    <w:rsid w:val="00126EC0"/>
    <w:rsid w:val="00130A42"/>
    <w:rsid w:val="00131477"/>
    <w:rsid w:val="001319FF"/>
    <w:rsid w:val="00131DA7"/>
    <w:rsid w:val="00132189"/>
    <w:rsid w:val="00132A0D"/>
    <w:rsid w:val="00132AD3"/>
    <w:rsid w:val="00132CAC"/>
    <w:rsid w:val="00132D8B"/>
    <w:rsid w:val="00133982"/>
    <w:rsid w:val="00134069"/>
    <w:rsid w:val="001352B1"/>
    <w:rsid w:val="00135B0E"/>
    <w:rsid w:val="001370A7"/>
    <w:rsid w:val="001375D1"/>
    <w:rsid w:val="0013780A"/>
    <w:rsid w:val="00143AC5"/>
    <w:rsid w:val="00143E05"/>
    <w:rsid w:val="00144383"/>
    <w:rsid w:val="00146631"/>
    <w:rsid w:val="001479DC"/>
    <w:rsid w:val="00150C34"/>
    <w:rsid w:val="00152C33"/>
    <w:rsid w:val="00153E6E"/>
    <w:rsid w:val="00156203"/>
    <w:rsid w:val="0015645D"/>
    <w:rsid w:val="00156721"/>
    <w:rsid w:val="00156F2F"/>
    <w:rsid w:val="00161215"/>
    <w:rsid w:val="00161769"/>
    <w:rsid w:val="00162707"/>
    <w:rsid w:val="0016330E"/>
    <w:rsid w:val="001647E0"/>
    <w:rsid w:val="0016506E"/>
    <w:rsid w:val="0016547D"/>
    <w:rsid w:val="00166A95"/>
    <w:rsid w:val="00167A8A"/>
    <w:rsid w:val="00167F35"/>
    <w:rsid w:val="00170292"/>
    <w:rsid w:val="0017129F"/>
    <w:rsid w:val="00171BFD"/>
    <w:rsid w:val="00172D0F"/>
    <w:rsid w:val="00173C02"/>
    <w:rsid w:val="001751EB"/>
    <w:rsid w:val="0017618D"/>
    <w:rsid w:val="00176E8D"/>
    <w:rsid w:val="00177278"/>
    <w:rsid w:val="001820C8"/>
    <w:rsid w:val="001846ED"/>
    <w:rsid w:val="00184995"/>
    <w:rsid w:val="00185D39"/>
    <w:rsid w:val="00190F80"/>
    <w:rsid w:val="00191AB8"/>
    <w:rsid w:val="001924C6"/>
    <w:rsid w:val="0019397E"/>
    <w:rsid w:val="00193D43"/>
    <w:rsid w:val="001946A2"/>
    <w:rsid w:val="00194D5E"/>
    <w:rsid w:val="001950E6"/>
    <w:rsid w:val="00195853"/>
    <w:rsid w:val="00196071"/>
    <w:rsid w:val="001969A2"/>
    <w:rsid w:val="001973ED"/>
    <w:rsid w:val="001976E7"/>
    <w:rsid w:val="00197814"/>
    <w:rsid w:val="00197A78"/>
    <w:rsid w:val="001A0283"/>
    <w:rsid w:val="001A0C0C"/>
    <w:rsid w:val="001A319A"/>
    <w:rsid w:val="001A3504"/>
    <w:rsid w:val="001A5A39"/>
    <w:rsid w:val="001A5C81"/>
    <w:rsid w:val="001A74BC"/>
    <w:rsid w:val="001B00BE"/>
    <w:rsid w:val="001B05B9"/>
    <w:rsid w:val="001B0A54"/>
    <w:rsid w:val="001B2563"/>
    <w:rsid w:val="001B3090"/>
    <w:rsid w:val="001B367E"/>
    <w:rsid w:val="001B3D6F"/>
    <w:rsid w:val="001B3E75"/>
    <w:rsid w:val="001B5128"/>
    <w:rsid w:val="001B7058"/>
    <w:rsid w:val="001B7A55"/>
    <w:rsid w:val="001C1026"/>
    <w:rsid w:val="001C1AEB"/>
    <w:rsid w:val="001C22ED"/>
    <w:rsid w:val="001C25B5"/>
    <w:rsid w:val="001C3ADC"/>
    <w:rsid w:val="001C4440"/>
    <w:rsid w:val="001C48B1"/>
    <w:rsid w:val="001C534D"/>
    <w:rsid w:val="001C62B7"/>
    <w:rsid w:val="001C6E19"/>
    <w:rsid w:val="001D2D2F"/>
    <w:rsid w:val="001D2FE8"/>
    <w:rsid w:val="001D45B7"/>
    <w:rsid w:val="001D4762"/>
    <w:rsid w:val="001D5418"/>
    <w:rsid w:val="001D5D63"/>
    <w:rsid w:val="001D6804"/>
    <w:rsid w:val="001D6979"/>
    <w:rsid w:val="001E28DC"/>
    <w:rsid w:val="001E73BF"/>
    <w:rsid w:val="001E75B2"/>
    <w:rsid w:val="001F07D8"/>
    <w:rsid w:val="001F084F"/>
    <w:rsid w:val="001F134D"/>
    <w:rsid w:val="001F17A3"/>
    <w:rsid w:val="001F1F92"/>
    <w:rsid w:val="001F3AD2"/>
    <w:rsid w:val="001F40B3"/>
    <w:rsid w:val="001F5D8F"/>
    <w:rsid w:val="001F76FB"/>
    <w:rsid w:val="001F7BFD"/>
    <w:rsid w:val="00201CA2"/>
    <w:rsid w:val="00202427"/>
    <w:rsid w:val="0020304A"/>
    <w:rsid w:val="00203429"/>
    <w:rsid w:val="00203938"/>
    <w:rsid w:val="00204A90"/>
    <w:rsid w:val="00204CBD"/>
    <w:rsid w:val="00205915"/>
    <w:rsid w:val="002079D9"/>
    <w:rsid w:val="00212245"/>
    <w:rsid w:val="002127D3"/>
    <w:rsid w:val="00212A4E"/>
    <w:rsid w:val="00212C7D"/>
    <w:rsid w:val="00213657"/>
    <w:rsid w:val="002160EB"/>
    <w:rsid w:val="00217987"/>
    <w:rsid w:val="00217CF3"/>
    <w:rsid w:val="00220848"/>
    <w:rsid w:val="00220DC0"/>
    <w:rsid w:val="002226A6"/>
    <w:rsid w:val="00224F6C"/>
    <w:rsid w:val="0022765C"/>
    <w:rsid w:val="002316E1"/>
    <w:rsid w:val="0023293A"/>
    <w:rsid w:val="00232BFC"/>
    <w:rsid w:val="00232F09"/>
    <w:rsid w:val="00233AB5"/>
    <w:rsid w:val="00233EB1"/>
    <w:rsid w:val="002342CB"/>
    <w:rsid w:val="00235C12"/>
    <w:rsid w:val="00235DE9"/>
    <w:rsid w:val="0023642D"/>
    <w:rsid w:val="00237065"/>
    <w:rsid w:val="0024030E"/>
    <w:rsid w:val="0024047A"/>
    <w:rsid w:val="002405DD"/>
    <w:rsid w:val="00240799"/>
    <w:rsid w:val="00240A7E"/>
    <w:rsid w:val="002414CB"/>
    <w:rsid w:val="00241D06"/>
    <w:rsid w:val="00241DD1"/>
    <w:rsid w:val="00241F7E"/>
    <w:rsid w:val="0024200C"/>
    <w:rsid w:val="0024310F"/>
    <w:rsid w:val="002432E0"/>
    <w:rsid w:val="002438B0"/>
    <w:rsid w:val="00243927"/>
    <w:rsid w:val="00243CE9"/>
    <w:rsid w:val="00243E28"/>
    <w:rsid w:val="0024411A"/>
    <w:rsid w:val="0024660C"/>
    <w:rsid w:val="00246794"/>
    <w:rsid w:val="0024765A"/>
    <w:rsid w:val="0025015F"/>
    <w:rsid w:val="00250DF5"/>
    <w:rsid w:val="002516C7"/>
    <w:rsid w:val="00251EE4"/>
    <w:rsid w:val="002524BB"/>
    <w:rsid w:val="002533A7"/>
    <w:rsid w:val="0025407C"/>
    <w:rsid w:val="002541A8"/>
    <w:rsid w:val="00254241"/>
    <w:rsid w:val="00254D73"/>
    <w:rsid w:val="00255469"/>
    <w:rsid w:val="002564A0"/>
    <w:rsid w:val="00262CEF"/>
    <w:rsid w:val="002633E1"/>
    <w:rsid w:val="00265691"/>
    <w:rsid w:val="0026585F"/>
    <w:rsid w:val="00266EE1"/>
    <w:rsid w:val="00267466"/>
    <w:rsid w:val="00270B9F"/>
    <w:rsid w:val="00271736"/>
    <w:rsid w:val="00272117"/>
    <w:rsid w:val="00274BC5"/>
    <w:rsid w:val="00275763"/>
    <w:rsid w:val="002758E2"/>
    <w:rsid w:val="00276784"/>
    <w:rsid w:val="00276E5F"/>
    <w:rsid w:val="0027715A"/>
    <w:rsid w:val="00277342"/>
    <w:rsid w:val="00280835"/>
    <w:rsid w:val="00280EC2"/>
    <w:rsid w:val="002812C0"/>
    <w:rsid w:val="002816BD"/>
    <w:rsid w:val="00281915"/>
    <w:rsid w:val="002824CE"/>
    <w:rsid w:val="0028289C"/>
    <w:rsid w:val="002874AE"/>
    <w:rsid w:val="00287CB0"/>
    <w:rsid w:val="0029008B"/>
    <w:rsid w:val="002922B0"/>
    <w:rsid w:val="00292360"/>
    <w:rsid w:val="00292A8E"/>
    <w:rsid w:val="002944DE"/>
    <w:rsid w:val="00294870"/>
    <w:rsid w:val="00295B58"/>
    <w:rsid w:val="00296CD9"/>
    <w:rsid w:val="00296E23"/>
    <w:rsid w:val="00297060"/>
    <w:rsid w:val="00297BAD"/>
    <w:rsid w:val="002A0321"/>
    <w:rsid w:val="002A3186"/>
    <w:rsid w:val="002A3514"/>
    <w:rsid w:val="002A391E"/>
    <w:rsid w:val="002A3BDF"/>
    <w:rsid w:val="002B0C63"/>
    <w:rsid w:val="002B2697"/>
    <w:rsid w:val="002B2E99"/>
    <w:rsid w:val="002B3237"/>
    <w:rsid w:val="002B427B"/>
    <w:rsid w:val="002B4990"/>
    <w:rsid w:val="002B78CF"/>
    <w:rsid w:val="002C0AB2"/>
    <w:rsid w:val="002C11DA"/>
    <w:rsid w:val="002C18DF"/>
    <w:rsid w:val="002C266D"/>
    <w:rsid w:val="002C2F11"/>
    <w:rsid w:val="002C30B1"/>
    <w:rsid w:val="002C3FE9"/>
    <w:rsid w:val="002C67E4"/>
    <w:rsid w:val="002C7C73"/>
    <w:rsid w:val="002D2326"/>
    <w:rsid w:val="002D34A8"/>
    <w:rsid w:val="002D3846"/>
    <w:rsid w:val="002D388A"/>
    <w:rsid w:val="002D3D9E"/>
    <w:rsid w:val="002D401D"/>
    <w:rsid w:val="002D522A"/>
    <w:rsid w:val="002D66B5"/>
    <w:rsid w:val="002D6852"/>
    <w:rsid w:val="002D7086"/>
    <w:rsid w:val="002E19E0"/>
    <w:rsid w:val="002E2704"/>
    <w:rsid w:val="002E463A"/>
    <w:rsid w:val="002E4683"/>
    <w:rsid w:val="002E59C5"/>
    <w:rsid w:val="002E5FA8"/>
    <w:rsid w:val="002E616F"/>
    <w:rsid w:val="002E6899"/>
    <w:rsid w:val="002E6CB9"/>
    <w:rsid w:val="002E6CF0"/>
    <w:rsid w:val="002F0725"/>
    <w:rsid w:val="002F0ADA"/>
    <w:rsid w:val="002F1152"/>
    <w:rsid w:val="002F1846"/>
    <w:rsid w:val="002F18BC"/>
    <w:rsid w:val="002F18CC"/>
    <w:rsid w:val="002F1B89"/>
    <w:rsid w:val="002F1BAF"/>
    <w:rsid w:val="002F3155"/>
    <w:rsid w:val="002F327E"/>
    <w:rsid w:val="002F3D76"/>
    <w:rsid w:val="002F40A6"/>
    <w:rsid w:val="002F6F1C"/>
    <w:rsid w:val="002F7040"/>
    <w:rsid w:val="00300A12"/>
    <w:rsid w:val="00300DB0"/>
    <w:rsid w:val="00302CE5"/>
    <w:rsid w:val="0030406B"/>
    <w:rsid w:val="00305E5D"/>
    <w:rsid w:val="003065CB"/>
    <w:rsid w:val="003070F5"/>
    <w:rsid w:val="003073C2"/>
    <w:rsid w:val="00307E48"/>
    <w:rsid w:val="00307E75"/>
    <w:rsid w:val="00310CAB"/>
    <w:rsid w:val="00311826"/>
    <w:rsid w:val="00312989"/>
    <w:rsid w:val="00312F4D"/>
    <w:rsid w:val="003147F9"/>
    <w:rsid w:val="00314FB1"/>
    <w:rsid w:val="00315E86"/>
    <w:rsid w:val="003164B1"/>
    <w:rsid w:val="0031763A"/>
    <w:rsid w:val="003201F6"/>
    <w:rsid w:val="00321775"/>
    <w:rsid w:val="00321ADF"/>
    <w:rsid w:val="00325DF9"/>
    <w:rsid w:val="00326903"/>
    <w:rsid w:val="00327EFB"/>
    <w:rsid w:val="00333953"/>
    <w:rsid w:val="0033670A"/>
    <w:rsid w:val="00341A04"/>
    <w:rsid w:val="00346257"/>
    <w:rsid w:val="00350312"/>
    <w:rsid w:val="00351255"/>
    <w:rsid w:val="003523D3"/>
    <w:rsid w:val="00352965"/>
    <w:rsid w:val="0035429B"/>
    <w:rsid w:val="00354417"/>
    <w:rsid w:val="00354614"/>
    <w:rsid w:val="00354B07"/>
    <w:rsid w:val="00355914"/>
    <w:rsid w:val="00355C70"/>
    <w:rsid w:val="003567C9"/>
    <w:rsid w:val="0035700B"/>
    <w:rsid w:val="00357481"/>
    <w:rsid w:val="00360705"/>
    <w:rsid w:val="00363A95"/>
    <w:rsid w:val="00364487"/>
    <w:rsid w:val="0036498A"/>
    <w:rsid w:val="00365033"/>
    <w:rsid w:val="0037008D"/>
    <w:rsid w:val="0037027F"/>
    <w:rsid w:val="003702E9"/>
    <w:rsid w:val="003703C3"/>
    <w:rsid w:val="003705B8"/>
    <w:rsid w:val="00370C13"/>
    <w:rsid w:val="00372C34"/>
    <w:rsid w:val="00372DFF"/>
    <w:rsid w:val="0037459D"/>
    <w:rsid w:val="003746FC"/>
    <w:rsid w:val="00375217"/>
    <w:rsid w:val="00375B64"/>
    <w:rsid w:val="003763FE"/>
    <w:rsid w:val="00376D7B"/>
    <w:rsid w:val="0038034F"/>
    <w:rsid w:val="00380F43"/>
    <w:rsid w:val="003838CF"/>
    <w:rsid w:val="00386B09"/>
    <w:rsid w:val="00386FB0"/>
    <w:rsid w:val="00390398"/>
    <w:rsid w:val="00390C95"/>
    <w:rsid w:val="00390E1B"/>
    <w:rsid w:val="003912B7"/>
    <w:rsid w:val="00391520"/>
    <w:rsid w:val="00392276"/>
    <w:rsid w:val="0039370A"/>
    <w:rsid w:val="00394F64"/>
    <w:rsid w:val="003A14AD"/>
    <w:rsid w:val="003A24E7"/>
    <w:rsid w:val="003A2AB8"/>
    <w:rsid w:val="003A2DD6"/>
    <w:rsid w:val="003A41AC"/>
    <w:rsid w:val="003A4E88"/>
    <w:rsid w:val="003A4FCE"/>
    <w:rsid w:val="003A6B07"/>
    <w:rsid w:val="003A6D80"/>
    <w:rsid w:val="003A7BED"/>
    <w:rsid w:val="003B122C"/>
    <w:rsid w:val="003B1410"/>
    <w:rsid w:val="003B2B4D"/>
    <w:rsid w:val="003B2EFC"/>
    <w:rsid w:val="003B434C"/>
    <w:rsid w:val="003B4687"/>
    <w:rsid w:val="003B63E3"/>
    <w:rsid w:val="003B7505"/>
    <w:rsid w:val="003C0694"/>
    <w:rsid w:val="003C2324"/>
    <w:rsid w:val="003C3BC6"/>
    <w:rsid w:val="003C490A"/>
    <w:rsid w:val="003C4BD7"/>
    <w:rsid w:val="003C4CCF"/>
    <w:rsid w:val="003C5348"/>
    <w:rsid w:val="003C5ECC"/>
    <w:rsid w:val="003C6371"/>
    <w:rsid w:val="003C6523"/>
    <w:rsid w:val="003C6AFA"/>
    <w:rsid w:val="003C6D0A"/>
    <w:rsid w:val="003C7E1D"/>
    <w:rsid w:val="003D0286"/>
    <w:rsid w:val="003D1C60"/>
    <w:rsid w:val="003D22F9"/>
    <w:rsid w:val="003D2AE4"/>
    <w:rsid w:val="003D326E"/>
    <w:rsid w:val="003D58C3"/>
    <w:rsid w:val="003D651F"/>
    <w:rsid w:val="003D6A7D"/>
    <w:rsid w:val="003D7B95"/>
    <w:rsid w:val="003E0ECD"/>
    <w:rsid w:val="003E0F00"/>
    <w:rsid w:val="003E15A6"/>
    <w:rsid w:val="003E2E71"/>
    <w:rsid w:val="003E2F29"/>
    <w:rsid w:val="003E33B3"/>
    <w:rsid w:val="003E3FA1"/>
    <w:rsid w:val="003E45F5"/>
    <w:rsid w:val="003E4748"/>
    <w:rsid w:val="003E5447"/>
    <w:rsid w:val="003E6F4B"/>
    <w:rsid w:val="003E7136"/>
    <w:rsid w:val="003E7EF9"/>
    <w:rsid w:val="003F0B6F"/>
    <w:rsid w:val="003F4B8E"/>
    <w:rsid w:val="003F5103"/>
    <w:rsid w:val="003F7A2D"/>
    <w:rsid w:val="004033B5"/>
    <w:rsid w:val="00403B9A"/>
    <w:rsid w:val="00405D4F"/>
    <w:rsid w:val="004070A7"/>
    <w:rsid w:val="004074FB"/>
    <w:rsid w:val="004079BE"/>
    <w:rsid w:val="00410053"/>
    <w:rsid w:val="004106D4"/>
    <w:rsid w:val="00410F98"/>
    <w:rsid w:val="00411452"/>
    <w:rsid w:val="00412632"/>
    <w:rsid w:val="0041307F"/>
    <w:rsid w:val="0041314F"/>
    <w:rsid w:val="0041478A"/>
    <w:rsid w:val="00420EDF"/>
    <w:rsid w:val="00422E94"/>
    <w:rsid w:val="00423429"/>
    <w:rsid w:val="00423EB2"/>
    <w:rsid w:val="00424011"/>
    <w:rsid w:val="00424499"/>
    <w:rsid w:val="00424536"/>
    <w:rsid w:val="004247BF"/>
    <w:rsid w:val="00426875"/>
    <w:rsid w:val="0043019B"/>
    <w:rsid w:val="004313BA"/>
    <w:rsid w:val="00431F2F"/>
    <w:rsid w:val="004322F3"/>
    <w:rsid w:val="004326C9"/>
    <w:rsid w:val="00432B0C"/>
    <w:rsid w:val="00435745"/>
    <w:rsid w:val="0043616B"/>
    <w:rsid w:val="00436BBB"/>
    <w:rsid w:val="00436FF3"/>
    <w:rsid w:val="00437545"/>
    <w:rsid w:val="00444897"/>
    <w:rsid w:val="00444BF6"/>
    <w:rsid w:val="00444E14"/>
    <w:rsid w:val="004451E9"/>
    <w:rsid w:val="00445CFA"/>
    <w:rsid w:val="004464CB"/>
    <w:rsid w:val="00447431"/>
    <w:rsid w:val="004479D5"/>
    <w:rsid w:val="00447E90"/>
    <w:rsid w:val="00447F65"/>
    <w:rsid w:val="004505FE"/>
    <w:rsid w:val="0045290F"/>
    <w:rsid w:val="004538C1"/>
    <w:rsid w:val="0045482B"/>
    <w:rsid w:val="0045523B"/>
    <w:rsid w:val="00455FA7"/>
    <w:rsid w:val="00456634"/>
    <w:rsid w:val="0045789F"/>
    <w:rsid w:val="00460783"/>
    <w:rsid w:val="00460D35"/>
    <w:rsid w:val="00465359"/>
    <w:rsid w:val="004678E0"/>
    <w:rsid w:val="00467F6A"/>
    <w:rsid w:val="00471AFE"/>
    <w:rsid w:val="00474412"/>
    <w:rsid w:val="00476028"/>
    <w:rsid w:val="00483519"/>
    <w:rsid w:val="004864D0"/>
    <w:rsid w:val="00487ECF"/>
    <w:rsid w:val="004913C9"/>
    <w:rsid w:val="004913EE"/>
    <w:rsid w:val="004930AF"/>
    <w:rsid w:val="00493962"/>
    <w:rsid w:val="004954F2"/>
    <w:rsid w:val="004967FE"/>
    <w:rsid w:val="00496894"/>
    <w:rsid w:val="0049720D"/>
    <w:rsid w:val="00497220"/>
    <w:rsid w:val="00497359"/>
    <w:rsid w:val="00497DD7"/>
    <w:rsid w:val="004A3C0E"/>
    <w:rsid w:val="004A3C88"/>
    <w:rsid w:val="004A3D2C"/>
    <w:rsid w:val="004A426C"/>
    <w:rsid w:val="004A4BA9"/>
    <w:rsid w:val="004A71FA"/>
    <w:rsid w:val="004B0EB9"/>
    <w:rsid w:val="004B1DE8"/>
    <w:rsid w:val="004B3F81"/>
    <w:rsid w:val="004B45FB"/>
    <w:rsid w:val="004B6673"/>
    <w:rsid w:val="004B6AB7"/>
    <w:rsid w:val="004B6E01"/>
    <w:rsid w:val="004B749D"/>
    <w:rsid w:val="004B7AC0"/>
    <w:rsid w:val="004C16F0"/>
    <w:rsid w:val="004C17CD"/>
    <w:rsid w:val="004C203F"/>
    <w:rsid w:val="004C27EA"/>
    <w:rsid w:val="004C4A67"/>
    <w:rsid w:val="004C5062"/>
    <w:rsid w:val="004C5116"/>
    <w:rsid w:val="004C5401"/>
    <w:rsid w:val="004C6FE1"/>
    <w:rsid w:val="004C794D"/>
    <w:rsid w:val="004D02A1"/>
    <w:rsid w:val="004D1DDA"/>
    <w:rsid w:val="004D2771"/>
    <w:rsid w:val="004D5416"/>
    <w:rsid w:val="004D6478"/>
    <w:rsid w:val="004D79C5"/>
    <w:rsid w:val="004E275D"/>
    <w:rsid w:val="004E38B3"/>
    <w:rsid w:val="004E3936"/>
    <w:rsid w:val="004E429F"/>
    <w:rsid w:val="004F195B"/>
    <w:rsid w:val="004F260C"/>
    <w:rsid w:val="004F274D"/>
    <w:rsid w:val="004F2B62"/>
    <w:rsid w:val="004F33B1"/>
    <w:rsid w:val="004F394F"/>
    <w:rsid w:val="004F3CCF"/>
    <w:rsid w:val="004F536B"/>
    <w:rsid w:val="004F6C00"/>
    <w:rsid w:val="004F7A44"/>
    <w:rsid w:val="00501656"/>
    <w:rsid w:val="00501885"/>
    <w:rsid w:val="005063CB"/>
    <w:rsid w:val="00506B38"/>
    <w:rsid w:val="0050759B"/>
    <w:rsid w:val="00510816"/>
    <w:rsid w:val="00510A7E"/>
    <w:rsid w:val="005111DA"/>
    <w:rsid w:val="005112CF"/>
    <w:rsid w:val="005122E5"/>
    <w:rsid w:val="00513A62"/>
    <w:rsid w:val="00515741"/>
    <w:rsid w:val="00515CBE"/>
    <w:rsid w:val="00516029"/>
    <w:rsid w:val="00516B2D"/>
    <w:rsid w:val="005175F1"/>
    <w:rsid w:val="00517877"/>
    <w:rsid w:val="00520F9C"/>
    <w:rsid w:val="0052137B"/>
    <w:rsid w:val="005218A8"/>
    <w:rsid w:val="00521A14"/>
    <w:rsid w:val="005234BC"/>
    <w:rsid w:val="00524921"/>
    <w:rsid w:val="005302CC"/>
    <w:rsid w:val="0053047C"/>
    <w:rsid w:val="00531CF6"/>
    <w:rsid w:val="00532353"/>
    <w:rsid w:val="005331A4"/>
    <w:rsid w:val="005332AB"/>
    <w:rsid w:val="005354BD"/>
    <w:rsid w:val="005365BB"/>
    <w:rsid w:val="00542268"/>
    <w:rsid w:val="00542DD9"/>
    <w:rsid w:val="0054364B"/>
    <w:rsid w:val="005446DF"/>
    <w:rsid w:val="00544CD9"/>
    <w:rsid w:val="00546295"/>
    <w:rsid w:val="00546767"/>
    <w:rsid w:val="005502AE"/>
    <w:rsid w:val="00551DC8"/>
    <w:rsid w:val="00553812"/>
    <w:rsid w:val="00554724"/>
    <w:rsid w:val="00554ED7"/>
    <w:rsid w:val="00555D49"/>
    <w:rsid w:val="0055654C"/>
    <w:rsid w:val="00556754"/>
    <w:rsid w:val="00556DAE"/>
    <w:rsid w:val="00557111"/>
    <w:rsid w:val="005641E7"/>
    <w:rsid w:val="00565A8F"/>
    <w:rsid w:val="00565F85"/>
    <w:rsid w:val="00570367"/>
    <w:rsid w:val="005715F3"/>
    <w:rsid w:val="00571FC5"/>
    <w:rsid w:val="00575CEC"/>
    <w:rsid w:val="005771A7"/>
    <w:rsid w:val="00582695"/>
    <w:rsid w:val="00583CFF"/>
    <w:rsid w:val="0058425C"/>
    <w:rsid w:val="0058450B"/>
    <w:rsid w:val="00584734"/>
    <w:rsid w:val="0058505F"/>
    <w:rsid w:val="00585C73"/>
    <w:rsid w:val="00587976"/>
    <w:rsid w:val="005913EC"/>
    <w:rsid w:val="0059170A"/>
    <w:rsid w:val="00591A28"/>
    <w:rsid w:val="00592371"/>
    <w:rsid w:val="00592E96"/>
    <w:rsid w:val="00592ED4"/>
    <w:rsid w:val="00594E0B"/>
    <w:rsid w:val="005952C8"/>
    <w:rsid w:val="005A0523"/>
    <w:rsid w:val="005A06A8"/>
    <w:rsid w:val="005A13D4"/>
    <w:rsid w:val="005A18CB"/>
    <w:rsid w:val="005A26EF"/>
    <w:rsid w:val="005A2F18"/>
    <w:rsid w:val="005A31A1"/>
    <w:rsid w:val="005A37D3"/>
    <w:rsid w:val="005A495C"/>
    <w:rsid w:val="005A540C"/>
    <w:rsid w:val="005A6760"/>
    <w:rsid w:val="005A7968"/>
    <w:rsid w:val="005B016C"/>
    <w:rsid w:val="005B2816"/>
    <w:rsid w:val="005B2B76"/>
    <w:rsid w:val="005B323A"/>
    <w:rsid w:val="005B3ADA"/>
    <w:rsid w:val="005B3DD6"/>
    <w:rsid w:val="005B477B"/>
    <w:rsid w:val="005B5AF1"/>
    <w:rsid w:val="005B5E79"/>
    <w:rsid w:val="005C02E4"/>
    <w:rsid w:val="005C1B71"/>
    <w:rsid w:val="005C23DF"/>
    <w:rsid w:val="005C3289"/>
    <w:rsid w:val="005C33C4"/>
    <w:rsid w:val="005C3F10"/>
    <w:rsid w:val="005C43C4"/>
    <w:rsid w:val="005C4488"/>
    <w:rsid w:val="005C7D5D"/>
    <w:rsid w:val="005D1B42"/>
    <w:rsid w:val="005D2858"/>
    <w:rsid w:val="005D358C"/>
    <w:rsid w:val="005D42DF"/>
    <w:rsid w:val="005D60E5"/>
    <w:rsid w:val="005D6EF3"/>
    <w:rsid w:val="005D7690"/>
    <w:rsid w:val="005D7D37"/>
    <w:rsid w:val="005E020E"/>
    <w:rsid w:val="005E03CF"/>
    <w:rsid w:val="005E0794"/>
    <w:rsid w:val="005E1C23"/>
    <w:rsid w:val="005E4263"/>
    <w:rsid w:val="005E4845"/>
    <w:rsid w:val="005E6E90"/>
    <w:rsid w:val="005F0434"/>
    <w:rsid w:val="005F174D"/>
    <w:rsid w:val="005F2AFC"/>
    <w:rsid w:val="005F2C7A"/>
    <w:rsid w:val="005F38B3"/>
    <w:rsid w:val="005F3CF3"/>
    <w:rsid w:val="005F42C3"/>
    <w:rsid w:val="005F4477"/>
    <w:rsid w:val="005F4F80"/>
    <w:rsid w:val="005F78A8"/>
    <w:rsid w:val="006008C8"/>
    <w:rsid w:val="00600C70"/>
    <w:rsid w:val="0060132E"/>
    <w:rsid w:val="0060239C"/>
    <w:rsid w:val="00603E34"/>
    <w:rsid w:val="00604DB9"/>
    <w:rsid w:val="00605423"/>
    <w:rsid w:val="00605D30"/>
    <w:rsid w:val="00606349"/>
    <w:rsid w:val="00606D23"/>
    <w:rsid w:val="0060728B"/>
    <w:rsid w:val="00607A19"/>
    <w:rsid w:val="00607BB1"/>
    <w:rsid w:val="0061063C"/>
    <w:rsid w:val="00610B5C"/>
    <w:rsid w:val="00611269"/>
    <w:rsid w:val="00611887"/>
    <w:rsid w:val="0061302F"/>
    <w:rsid w:val="00613174"/>
    <w:rsid w:val="006144C3"/>
    <w:rsid w:val="00615C71"/>
    <w:rsid w:val="00617959"/>
    <w:rsid w:val="00617DFC"/>
    <w:rsid w:val="00621CAB"/>
    <w:rsid w:val="00622DDA"/>
    <w:rsid w:val="00623115"/>
    <w:rsid w:val="00624221"/>
    <w:rsid w:val="0062713A"/>
    <w:rsid w:val="00627907"/>
    <w:rsid w:val="00627914"/>
    <w:rsid w:val="006310B3"/>
    <w:rsid w:val="00634121"/>
    <w:rsid w:val="00634B0E"/>
    <w:rsid w:val="00634ECD"/>
    <w:rsid w:val="0063557A"/>
    <w:rsid w:val="00636427"/>
    <w:rsid w:val="00637D0B"/>
    <w:rsid w:val="00640A62"/>
    <w:rsid w:val="00642328"/>
    <w:rsid w:val="0064490C"/>
    <w:rsid w:val="00644A82"/>
    <w:rsid w:val="0065014C"/>
    <w:rsid w:val="00650941"/>
    <w:rsid w:val="00650F4C"/>
    <w:rsid w:val="00651694"/>
    <w:rsid w:val="0065184E"/>
    <w:rsid w:val="00652C54"/>
    <w:rsid w:val="00653554"/>
    <w:rsid w:val="00654BD3"/>
    <w:rsid w:val="006557C2"/>
    <w:rsid w:val="00655C14"/>
    <w:rsid w:val="00656BF8"/>
    <w:rsid w:val="0065713F"/>
    <w:rsid w:val="0066085A"/>
    <w:rsid w:val="0066111C"/>
    <w:rsid w:val="00661832"/>
    <w:rsid w:val="0066188E"/>
    <w:rsid w:val="00662620"/>
    <w:rsid w:val="00665A6C"/>
    <w:rsid w:val="006665B3"/>
    <w:rsid w:val="00666996"/>
    <w:rsid w:val="00666F8E"/>
    <w:rsid w:val="00667AB0"/>
    <w:rsid w:val="00667D0E"/>
    <w:rsid w:val="00670177"/>
    <w:rsid w:val="006705ED"/>
    <w:rsid w:val="006714D1"/>
    <w:rsid w:val="00671FB8"/>
    <w:rsid w:val="006722EB"/>
    <w:rsid w:val="0067281A"/>
    <w:rsid w:val="006745C8"/>
    <w:rsid w:val="00674620"/>
    <w:rsid w:val="00674B50"/>
    <w:rsid w:val="00676B35"/>
    <w:rsid w:val="00677778"/>
    <w:rsid w:val="00680374"/>
    <w:rsid w:val="00682BD6"/>
    <w:rsid w:val="0068430F"/>
    <w:rsid w:val="00684363"/>
    <w:rsid w:val="0069087D"/>
    <w:rsid w:val="00690C85"/>
    <w:rsid w:val="006927E6"/>
    <w:rsid w:val="00693283"/>
    <w:rsid w:val="00693909"/>
    <w:rsid w:val="006971C6"/>
    <w:rsid w:val="006A2455"/>
    <w:rsid w:val="006A2F29"/>
    <w:rsid w:val="006A318C"/>
    <w:rsid w:val="006A3CD6"/>
    <w:rsid w:val="006A4385"/>
    <w:rsid w:val="006A457E"/>
    <w:rsid w:val="006A4A5B"/>
    <w:rsid w:val="006A5A77"/>
    <w:rsid w:val="006A6965"/>
    <w:rsid w:val="006A7716"/>
    <w:rsid w:val="006B026D"/>
    <w:rsid w:val="006B1688"/>
    <w:rsid w:val="006B4BD4"/>
    <w:rsid w:val="006B6B66"/>
    <w:rsid w:val="006B7BF7"/>
    <w:rsid w:val="006B7E53"/>
    <w:rsid w:val="006C0E99"/>
    <w:rsid w:val="006C12CE"/>
    <w:rsid w:val="006C2AFE"/>
    <w:rsid w:val="006C5122"/>
    <w:rsid w:val="006C6599"/>
    <w:rsid w:val="006C6C29"/>
    <w:rsid w:val="006C6FE6"/>
    <w:rsid w:val="006C7138"/>
    <w:rsid w:val="006D0CD2"/>
    <w:rsid w:val="006D125C"/>
    <w:rsid w:val="006D14FE"/>
    <w:rsid w:val="006D3721"/>
    <w:rsid w:val="006D3A4F"/>
    <w:rsid w:val="006D3D52"/>
    <w:rsid w:val="006D3DDD"/>
    <w:rsid w:val="006D51AB"/>
    <w:rsid w:val="006E0655"/>
    <w:rsid w:val="006E07DE"/>
    <w:rsid w:val="006E0E3F"/>
    <w:rsid w:val="006E2A83"/>
    <w:rsid w:val="006E3442"/>
    <w:rsid w:val="006E41B3"/>
    <w:rsid w:val="006E4F14"/>
    <w:rsid w:val="006E500A"/>
    <w:rsid w:val="006E5BA4"/>
    <w:rsid w:val="006E6EBB"/>
    <w:rsid w:val="006E7434"/>
    <w:rsid w:val="006F0FCA"/>
    <w:rsid w:val="006F1887"/>
    <w:rsid w:val="006F2336"/>
    <w:rsid w:val="006F3E1C"/>
    <w:rsid w:val="006F4AEC"/>
    <w:rsid w:val="00700918"/>
    <w:rsid w:val="00700C39"/>
    <w:rsid w:val="00700F9A"/>
    <w:rsid w:val="007027BB"/>
    <w:rsid w:val="00702808"/>
    <w:rsid w:val="00703CEC"/>
    <w:rsid w:val="007040F9"/>
    <w:rsid w:val="00704629"/>
    <w:rsid w:val="00704998"/>
    <w:rsid w:val="00705D9A"/>
    <w:rsid w:val="00706992"/>
    <w:rsid w:val="00710581"/>
    <w:rsid w:val="00711490"/>
    <w:rsid w:val="007116FD"/>
    <w:rsid w:val="00711F07"/>
    <w:rsid w:val="00712AC7"/>
    <w:rsid w:val="00712BC8"/>
    <w:rsid w:val="00713106"/>
    <w:rsid w:val="0071379E"/>
    <w:rsid w:val="00713BA5"/>
    <w:rsid w:val="007140C8"/>
    <w:rsid w:val="007144D9"/>
    <w:rsid w:val="0071530D"/>
    <w:rsid w:val="00717744"/>
    <w:rsid w:val="00720C07"/>
    <w:rsid w:val="00720EBB"/>
    <w:rsid w:val="0072197E"/>
    <w:rsid w:val="00723EDB"/>
    <w:rsid w:val="0072404E"/>
    <w:rsid w:val="00724093"/>
    <w:rsid w:val="007248E5"/>
    <w:rsid w:val="007252CB"/>
    <w:rsid w:val="00727244"/>
    <w:rsid w:val="00727EF6"/>
    <w:rsid w:val="007305F8"/>
    <w:rsid w:val="0073107C"/>
    <w:rsid w:val="0073251F"/>
    <w:rsid w:val="007331E3"/>
    <w:rsid w:val="007334B5"/>
    <w:rsid w:val="007360E8"/>
    <w:rsid w:val="0073629A"/>
    <w:rsid w:val="007367F2"/>
    <w:rsid w:val="00737E8B"/>
    <w:rsid w:val="007403DF"/>
    <w:rsid w:val="0074041C"/>
    <w:rsid w:val="007415AE"/>
    <w:rsid w:val="00741B8E"/>
    <w:rsid w:val="00742D86"/>
    <w:rsid w:val="00743676"/>
    <w:rsid w:val="00743C8A"/>
    <w:rsid w:val="0074599F"/>
    <w:rsid w:val="00746A40"/>
    <w:rsid w:val="00746DC5"/>
    <w:rsid w:val="00750358"/>
    <w:rsid w:val="007509DB"/>
    <w:rsid w:val="00752096"/>
    <w:rsid w:val="0075765D"/>
    <w:rsid w:val="007600D6"/>
    <w:rsid w:val="007616FB"/>
    <w:rsid w:val="00764B6F"/>
    <w:rsid w:val="00765CB0"/>
    <w:rsid w:val="00765D3D"/>
    <w:rsid w:val="007707AB"/>
    <w:rsid w:val="00770D05"/>
    <w:rsid w:val="00771802"/>
    <w:rsid w:val="00774591"/>
    <w:rsid w:val="00775285"/>
    <w:rsid w:val="00775873"/>
    <w:rsid w:val="007773F2"/>
    <w:rsid w:val="00777B8D"/>
    <w:rsid w:val="007807EF"/>
    <w:rsid w:val="00781479"/>
    <w:rsid w:val="0078308F"/>
    <w:rsid w:val="00783A90"/>
    <w:rsid w:val="00784026"/>
    <w:rsid w:val="00785055"/>
    <w:rsid w:val="0079234B"/>
    <w:rsid w:val="00792CCF"/>
    <w:rsid w:val="00793880"/>
    <w:rsid w:val="0079446B"/>
    <w:rsid w:val="0079487E"/>
    <w:rsid w:val="007952CD"/>
    <w:rsid w:val="007959E1"/>
    <w:rsid w:val="00795E8D"/>
    <w:rsid w:val="007967C5"/>
    <w:rsid w:val="00796C0B"/>
    <w:rsid w:val="00797013"/>
    <w:rsid w:val="00797271"/>
    <w:rsid w:val="007A0FBA"/>
    <w:rsid w:val="007A1705"/>
    <w:rsid w:val="007A184E"/>
    <w:rsid w:val="007A192D"/>
    <w:rsid w:val="007A43AB"/>
    <w:rsid w:val="007A559A"/>
    <w:rsid w:val="007A6797"/>
    <w:rsid w:val="007A71D8"/>
    <w:rsid w:val="007A7BC6"/>
    <w:rsid w:val="007B15D8"/>
    <w:rsid w:val="007B2534"/>
    <w:rsid w:val="007B2C02"/>
    <w:rsid w:val="007B32AE"/>
    <w:rsid w:val="007B3C45"/>
    <w:rsid w:val="007B46F2"/>
    <w:rsid w:val="007B474E"/>
    <w:rsid w:val="007B49D4"/>
    <w:rsid w:val="007B64A8"/>
    <w:rsid w:val="007B65F9"/>
    <w:rsid w:val="007B6E96"/>
    <w:rsid w:val="007B70A3"/>
    <w:rsid w:val="007C3E3D"/>
    <w:rsid w:val="007C41E3"/>
    <w:rsid w:val="007C53EA"/>
    <w:rsid w:val="007D0FD1"/>
    <w:rsid w:val="007D2438"/>
    <w:rsid w:val="007D28A3"/>
    <w:rsid w:val="007D2EF9"/>
    <w:rsid w:val="007D5584"/>
    <w:rsid w:val="007D7C2F"/>
    <w:rsid w:val="007D7CC6"/>
    <w:rsid w:val="007E28FE"/>
    <w:rsid w:val="007E3FB4"/>
    <w:rsid w:val="007E4234"/>
    <w:rsid w:val="007E5762"/>
    <w:rsid w:val="007E5A85"/>
    <w:rsid w:val="007E6933"/>
    <w:rsid w:val="007E6F1B"/>
    <w:rsid w:val="007E7DE0"/>
    <w:rsid w:val="007F2586"/>
    <w:rsid w:val="007F4397"/>
    <w:rsid w:val="007F49A3"/>
    <w:rsid w:val="007F4A55"/>
    <w:rsid w:val="007F78E5"/>
    <w:rsid w:val="008009E2"/>
    <w:rsid w:val="0080140D"/>
    <w:rsid w:val="0080143C"/>
    <w:rsid w:val="00801BBA"/>
    <w:rsid w:val="00803FAC"/>
    <w:rsid w:val="00804244"/>
    <w:rsid w:val="00804A77"/>
    <w:rsid w:val="00805763"/>
    <w:rsid w:val="00805B3C"/>
    <w:rsid w:val="00805BB0"/>
    <w:rsid w:val="008064DC"/>
    <w:rsid w:val="008114A5"/>
    <w:rsid w:val="008116B4"/>
    <w:rsid w:val="00812D4F"/>
    <w:rsid w:val="00813ECD"/>
    <w:rsid w:val="0081465C"/>
    <w:rsid w:val="00816DD8"/>
    <w:rsid w:val="008177C9"/>
    <w:rsid w:val="00822024"/>
    <w:rsid w:val="0082234B"/>
    <w:rsid w:val="00823457"/>
    <w:rsid w:val="00824499"/>
    <w:rsid w:val="0082452F"/>
    <w:rsid w:val="0082508F"/>
    <w:rsid w:val="00825121"/>
    <w:rsid w:val="0082657C"/>
    <w:rsid w:val="008301C5"/>
    <w:rsid w:val="008303FD"/>
    <w:rsid w:val="0083069D"/>
    <w:rsid w:val="0083126F"/>
    <w:rsid w:val="00831DA1"/>
    <w:rsid w:val="0083232E"/>
    <w:rsid w:val="00832DF9"/>
    <w:rsid w:val="00835E74"/>
    <w:rsid w:val="0083714A"/>
    <w:rsid w:val="00837FFD"/>
    <w:rsid w:val="008413C3"/>
    <w:rsid w:val="00841E1C"/>
    <w:rsid w:val="008421FB"/>
    <w:rsid w:val="00842D1D"/>
    <w:rsid w:val="008435B4"/>
    <w:rsid w:val="00843EE9"/>
    <w:rsid w:val="008440DF"/>
    <w:rsid w:val="00844C01"/>
    <w:rsid w:val="0084662F"/>
    <w:rsid w:val="00846E0A"/>
    <w:rsid w:val="0085247A"/>
    <w:rsid w:val="00852B0C"/>
    <w:rsid w:val="00855ABE"/>
    <w:rsid w:val="00856777"/>
    <w:rsid w:val="0085719B"/>
    <w:rsid w:val="00861B76"/>
    <w:rsid w:val="00862CA0"/>
    <w:rsid w:val="00863575"/>
    <w:rsid w:val="00863F70"/>
    <w:rsid w:val="00863F80"/>
    <w:rsid w:val="00864705"/>
    <w:rsid w:val="008648A1"/>
    <w:rsid w:val="00866F5E"/>
    <w:rsid w:val="00867870"/>
    <w:rsid w:val="008705BA"/>
    <w:rsid w:val="008711C5"/>
    <w:rsid w:val="00872245"/>
    <w:rsid w:val="00872B58"/>
    <w:rsid w:val="00873086"/>
    <w:rsid w:val="008736BA"/>
    <w:rsid w:val="00873944"/>
    <w:rsid w:val="008743C8"/>
    <w:rsid w:val="008749BE"/>
    <w:rsid w:val="00875223"/>
    <w:rsid w:val="00876759"/>
    <w:rsid w:val="008768C1"/>
    <w:rsid w:val="00877717"/>
    <w:rsid w:val="00880661"/>
    <w:rsid w:val="00883A49"/>
    <w:rsid w:val="00883FBF"/>
    <w:rsid w:val="0088452D"/>
    <w:rsid w:val="00890B59"/>
    <w:rsid w:val="0089148A"/>
    <w:rsid w:val="00891AEB"/>
    <w:rsid w:val="0089336F"/>
    <w:rsid w:val="008969A1"/>
    <w:rsid w:val="00896ED0"/>
    <w:rsid w:val="00897750"/>
    <w:rsid w:val="008A0343"/>
    <w:rsid w:val="008A1F59"/>
    <w:rsid w:val="008A6A58"/>
    <w:rsid w:val="008B0383"/>
    <w:rsid w:val="008B0ADD"/>
    <w:rsid w:val="008B0BB1"/>
    <w:rsid w:val="008B0E60"/>
    <w:rsid w:val="008B159B"/>
    <w:rsid w:val="008B3FD0"/>
    <w:rsid w:val="008B52ED"/>
    <w:rsid w:val="008C0B57"/>
    <w:rsid w:val="008C11E3"/>
    <w:rsid w:val="008C25C2"/>
    <w:rsid w:val="008C3B25"/>
    <w:rsid w:val="008C56E7"/>
    <w:rsid w:val="008C69A4"/>
    <w:rsid w:val="008C72C0"/>
    <w:rsid w:val="008C773A"/>
    <w:rsid w:val="008D0CE9"/>
    <w:rsid w:val="008D1422"/>
    <w:rsid w:val="008D1BA7"/>
    <w:rsid w:val="008D1C2D"/>
    <w:rsid w:val="008D1CF3"/>
    <w:rsid w:val="008D535C"/>
    <w:rsid w:val="008D5455"/>
    <w:rsid w:val="008D6250"/>
    <w:rsid w:val="008E0F12"/>
    <w:rsid w:val="008E4DC4"/>
    <w:rsid w:val="008E4DFC"/>
    <w:rsid w:val="008E4F64"/>
    <w:rsid w:val="008E5BCD"/>
    <w:rsid w:val="008E68D0"/>
    <w:rsid w:val="008E7369"/>
    <w:rsid w:val="008F0794"/>
    <w:rsid w:val="008F0AF6"/>
    <w:rsid w:val="008F2C24"/>
    <w:rsid w:val="008F3D40"/>
    <w:rsid w:val="008F5141"/>
    <w:rsid w:val="008F633C"/>
    <w:rsid w:val="008F6EF2"/>
    <w:rsid w:val="0090038C"/>
    <w:rsid w:val="009021E2"/>
    <w:rsid w:val="0090245F"/>
    <w:rsid w:val="009036CA"/>
    <w:rsid w:val="00903C4D"/>
    <w:rsid w:val="0090776F"/>
    <w:rsid w:val="00907C98"/>
    <w:rsid w:val="009107E7"/>
    <w:rsid w:val="00910E3B"/>
    <w:rsid w:val="009110FB"/>
    <w:rsid w:val="009116FE"/>
    <w:rsid w:val="00911C38"/>
    <w:rsid w:val="009121D1"/>
    <w:rsid w:val="00912693"/>
    <w:rsid w:val="00913AE4"/>
    <w:rsid w:val="00913D0C"/>
    <w:rsid w:val="00915858"/>
    <w:rsid w:val="00916EB0"/>
    <w:rsid w:val="00917C35"/>
    <w:rsid w:val="00920014"/>
    <w:rsid w:val="00920CE2"/>
    <w:rsid w:val="009224DF"/>
    <w:rsid w:val="0092389D"/>
    <w:rsid w:val="00924C56"/>
    <w:rsid w:val="00927F65"/>
    <w:rsid w:val="00927FC0"/>
    <w:rsid w:val="00932A12"/>
    <w:rsid w:val="00935244"/>
    <w:rsid w:val="00940E86"/>
    <w:rsid w:val="009412D3"/>
    <w:rsid w:val="00941562"/>
    <w:rsid w:val="009416D1"/>
    <w:rsid w:val="00941E5C"/>
    <w:rsid w:val="00942122"/>
    <w:rsid w:val="00942B7F"/>
    <w:rsid w:val="0094336B"/>
    <w:rsid w:val="009459F3"/>
    <w:rsid w:val="00945E6C"/>
    <w:rsid w:val="00950213"/>
    <w:rsid w:val="00951003"/>
    <w:rsid w:val="00951EE8"/>
    <w:rsid w:val="00952596"/>
    <w:rsid w:val="00955F16"/>
    <w:rsid w:val="00962C51"/>
    <w:rsid w:val="00963738"/>
    <w:rsid w:val="00963AAE"/>
    <w:rsid w:val="00964198"/>
    <w:rsid w:val="0096526F"/>
    <w:rsid w:val="00965C3B"/>
    <w:rsid w:val="009661A9"/>
    <w:rsid w:val="00970C26"/>
    <w:rsid w:val="00970FF7"/>
    <w:rsid w:val="00971D9B"/>
    <w:rsid w:val="00972AF9"/>
    <w:rsid w:val="00973154"/>
    <w:rsid w:val="00973DF2"/>
    <w:rsid w:val="00974F98"/>
    <w:rsid w:val="00974FDC"/>
    <w:rsid w:val="00977B79"/>
    <w:rsid w:val="009818CA"/>
    <w:rsid w:val="0098208B"/>
    <w:rsid w:val="009852DD"/>
    <w:rsid w:val="009854E1"/>
    <w:rsid w:val="00986254"/>
    <w:rsid w:val="00987A2C"/>
    <w:rsid w:val="009900D3"/>
    <w:rsid w:val="00991EA0"/>
    <w:rsid w:val="00993268"/>
    <w:rsid w:val="00993AAA"/>
    <w:rsid w:val="0099568E"/>
    <w:rsid w:val="00995E0C"/>
    <w:rsid w:val="0099657F"/>
    <w:rsid w:val="00996AAF"/>
    <w:rsid w:val="00996CC0"/>
    <w:rsid w:val="009A0FFC"/>
    <w:rsid w:val="009A26F7"/>
    <w:rsid w:val="009A2CDB"/>
    <w:rsid w:val="009A46FC"/>
    <w:rsid w:val="009A58DD"/>
    <w:rsid w:val="009A5A30"/>
    <w:rsid w:val="009A679D"/>
    <w:rsid w:val="009A6B0A"/>
    <w:rsid w:val="009B00C9"/>
    <w:rsid w:val="009B0161"/>
    <w:rsid w:val="009B0F56"/>
    <w:rsid w:val="009B14F5"/>
    <w:rsid w:val="009B2055"/>
    <w:rsid w:val="009B29A0"/>
    <w:rsid w:val="009B3F11"/>
    <w:rsid w:val="009B4021"/>
    <w:rsid w:val="009B566E"/>
    <w:rsid w:val="009B5BF7"/>
    <w:rsid w:val="009B5E73"/>
    <w:rsid w:val="009B62DE"/>
    <w:rsid w:val="009B65E6"/>
    <w:rsid w:val="009C220F"/>
    <w:rsid w:val="009C3592"/>
    <w:rsid w:val="009C36FF"/>
    <w:rsid w:val="009C3DC2"/>
    <w:rsid w:val="009C43E0"/>
    <w:rsid w:val="009C504D"/>
    <w:rsid w:val="009C5F44"/>
    <w:rsid w:val="009C621E"/>
    <w:rsid w:val="009C6388"/>
    <w:rsid w:val="009C67D8"/>
    <w:rsid w:val="009C6CD0"/>
    <w:rsid w:val="009C7436"/>
    <w:rsid w:val="009C744F"/>
    <w:rsid w:val="009D1C14"/>
    <w:rsid w:val="009D368C"/>
    <w:rsid w:val="009D4185"/>
    <w:rsid w:val="009E02D0"/>
    <w:rsid w:val="009E037B"/>
    <w:rsid w:val="009E07D0"/>
    <w:rsid w:val="009E174A"/>
    <w:rsid w:val="009E17F6"/>
    <w:rsid w:val="009E224B"/>
    <w:rsid w:val="009E2A1F"/>
    <w:rsid w:val="009E3AF5"/>
    <w:rsid w:val="009E3FCC"/>
    <w:rsid w:val="009E497E"/>
    <w:rsid w:val="009E671F"/>
    <w:rsid w:val="009F0352"/>
    <w:rsid w:val="009F0F22"/>
    <w:rsid w:val="009F1E95"/>
    <w:rsid w:val="009F2666"/>
    <w:rsid w:val="009F2CF7"/>
    <w:rsid w:val="009F3C8D"/>
    <w:rsid w:val="009F3D07"/>
    <w:rsid w:val="009F4706"/>
    <w:rsid w:val="009F7D9C"/>
    <w:rsid w:val="00A00F93"/>
    <w:rsid w:val="00A01AA5"/>
    <w:rsid w:val="00A0241D"/>
    <w:rsid w:val="00A032FE"/>
    <w:rsid w:val="00A03E20"/>
    <w:rsid w:val="00A03E97"/>
    <w:rsid w:val="00A05832"/>
    <w:rsid w:val="00A06417"/>
    <w:rsid w:val="00A07632"/>
    <w:rsid w:val="00A07A1E"/>
    <w:rsid w:val="00A07EB4"/>
    <w:rsid w:val="00A1168D"/>
    <w:rsid w:val="00A12011"/>
    <w:rsid w:val="00A125DF"/>
    <w:rsid w:val="00A176EC"/>
    <w:rsid w:val="00A22FE4"/>
    <w:rsid w:val="00A244F3"/>
    <w:rsid w:val="00A2471D"/>
    <w:rsid w:val="00A24F8F"/>
    <w:rsid w:val="00A251C6"/>
    <w:rsid w:val="00A261EF"/>
    <w:rsid w:val="00A27730"/>
    <w:rsid w:val="00A27B3E"/>
    <w:rsid w:val="00A27EE6"/>
    <w:rsid w:val="00A30678"/>
    <w:rsid w:val="00A31552"/>
    <w:rsid w:val="00A318E7"/>
    <w:rsid w:val="00A31CA4"/>
    <w:rsid w:val="00A323FF"/>
    <w:rsid w:val="00A32EFE"/>
    <w:rsid w:val="00A345A3"/>
    <w:rsid w:val="00A35335"/>
    <w:rsid w:val="00A37B08"/>
    <w:rsid w:val="00A37FC4"/>
    <w:rsid w:val="00A401A3"/>
    <w:rsid w:val="00A4049E"/>
    <w:rsid w:val="00A41005"/>
    <w:rsid w:val="00A43274"/>
    <w:rsid w:val="00A43E13"/>
    <w:rsid w:val="00A44335"/>
    <w:rsid w:val="00A443FE"/>
    <w:rsid w:val="00A44C8C"/>
    <w:rsid w:val="00A503E3"/>
    <w:rsid w:val="00A50595"/>
    <w:rsid w:val="00A50626"/>
    <w:rsid w:val="00A508C0"/>
    <w:rsid w:val="00A50CC3"/>
    <w:rsid w:val="00A558C5"/>
    <w:rsid w:val="00A56EF4"/>
    <w:rsid w:val="00A578AA"/>
    <w:rsid w:val="00A6006B"/>
    <w:rsid w:val="00A618F5"/>
    <w:rsid w:val="00A62C29"/>
    <w:rsid w:val="00A6432F"/>
    <w:rsid w:val="00A653B4"/>
    <w:rsid w:val="00A6648B"/>
    <w:rsid w:val="00A664AC"/>
    <w:rsid w:val="00A666D2"/>
    <w:rsid w:val="00A701D6"/>
    <w:rsid w:val="00A72B9B"/>
    <w:rsid w:val="00A73AAE"/>
    <w:rsid w:val="00A7789C"/>
    <w:rsid w:val="00A80950"/>
    <w:rsid w:val="00A815AD"/>
    <w:rsid w:val="00A8180B"/>
    <w:rsid w:val="00A834C9"/>
    <w:rsid w:val="00A840BC"/>
    <w:rsid w:val="00A868EA"/>
    <w:rsid w:val="00A86C77"/>
    <w:rsid w:val="00A87CF0"/>
    <w:rsid w:val="00A87F52"/>
    <w:rsid w:val="00A90A64"/>
    <w:rsid w:val="00A91567"/>
    <w:rsid w:val="00A9233D"/>
    <w:rsid w:val="00A92583"/>
    <w:rsid w:val="00A93304"/>
    <w:rsid w:val="00A93A3E"/>
    <w:rsid w:val="00A94F90"/>
    <w:rsid w:val="00A95C9F"/>
    <w:rsid w:val="00A971B1"/>
    <w:rsid w:val="00A9785D"/>
    <w:rsid w:val="00AA090A"/>
    <w:rsid w:val="00AA0CF0"/>
    <w:rsid w:val="00AA1B78"/>
    <w:rsid w:val="00AA1CE0"/>
    <w:rsid w:val="00AA3B42"/>
    <w:rsid w:val="00AA7A2F"/>
    <w:rsid w:val="00AA7D68"/>
    <w:rsid w:val="00AB3621"/>
    <w:rsid w:val="00AB3A68"/>
    <w:rsid w:val="00AB3C72"/>
    <w:rsid w:val="00AB42C1"/>
    <w:rsid w:val="00AB4B5D"/>
    <w:rsid w:val="00AB56D4"/>
    <w:rsid w:val="00AB5A34"/>
    <w:rsid w:val="00AB6DA1"/>
    <w:rsid w:val="00AC0424"/>
    <w:rsid w:val="00AC1CC6"/>
    <w:rsid w:val="00AC2489"/>
    <w:rsid w:val="00AC2B81"/>
    <w:rsid w:val="00AC366D"/>
    <w:rsid w:val="00AC41BF"/>
    <w:rsid w:val="00AC46AD"/>
    <w:rsid w:val="00AC4DFF"/>
    <w:rsid w:val="00AC4EFE"/>
    <w:rsid w:val="00AC5E39"/>
    <w:rsid w:val="00AC6F0E"/>
    <w:rsid w:val="00AC7D23"/>
    <w:rsid w:val="00AD0CCA"/>
    <w:rsid w:val="00AD3B8A"/>
    <w:rsid w:val="00AD4550"/>
    <w:rsid w:val="00AD6A73"/>
    <w:rsid w:val="00AD76BC"/>
    <w:rsid w:val="00AD76F4"/>
    <w:rsid w:val="00AE0713"/>
    <w:rsid w:val="00AE1A09"/>
    <w:rsid w:val="00AE2CBF"/>
    <w:rsid w:val="00AE38DC"/>
    <w:rsid w:val="00AE5923"/>
    <w:rsid w:val="00AE6B34"/>
    <w:rsid w:val="00AE6D3D"/>
    <w:rsid w:val="00AE7B9E"/>
    <w:rsid w:val="00AF0096"/>
    <w:rsid w:val="00AF01DF"/>
    <w:rsid w:val="00AF1CDE"/>
    <w:rsid w:val="00AF2480"/>
    <w:rsid w:val="00AF289E"/>
    <w:rsid w:val="00AF2FD8"/>
    <w:rsid w:val="00AF3954"/>
    <w:rsid w:val="00AF4186"/>
    <w:rsid w:val="00AF435B"/>
    <w:rsid w:val="00AF76C3"/>
    <w:rsid w:val="00AF79A5"/>
    <w:rsid w:val="00B00181"/>
    <w:rsid w:val="00B0025E"/>
    <w:rsid w:val="00B00467"/>
    <w:rsid w:val="00B01A4B"/>
    <w:rsid w:val="00B0399D"/>
    <w:rsid w:val="00B03C8E"/>
    <w:rsid w:val="00B040A1"/>
    <w:rsid w:val="00B06983"/>
    <w:rsid w:val="00B06D6A"/>
    <w:rsid w:val="00B06E79"/>
    <w:rsid w:val="00B07394"/>
    <w:rsid w:val="00B078D6"/>
    <w:rsid w:val="00B10F1D"/>
    <w:rsid w:val="00B118CF"/>
    <w:rsid w:val="00B12075"/>
    <w:rsid w:val="00B1208E"/>
    <w:rsid w:val="00B1210F"/>
    <w:rsid w:val="00B139BC"/>
    <w:rsid w:val="00B14C5B"/>
    <w:rsid w:val="00B15285"/>
    <w:rsid w:val="00B15866"/>
    <w:rsid w:val="00B17EF3"/>
    <w:rsid w:val="00B20123"/>
    <w:rsid w:val="00B23D47"/>
    <w:rsid w:val="00B245A7"/>
    <w:rsid w:val="00B2578C"/>
    <w:rsid w:val="00B263CB"/>
    <w:rsid w:val="00B3393F"/>
    <w:rsid w:val="00B33ABF"/>
    <w:rsid w:val="00B33E14"/>
    <w:rsid w:val="00B3478C"/>
    <w:rsid w:val="00B358F4"/>
    <w:rsid w:val="00B37FD5"/>
    <w:rsid w:val="00B41148"/>
    <w:rsid w:val="00B413A9"/>
    <w:rsid w:val="00B4407C"/>
    <w:rsid w:val="00B44337"/>
    <w:rsid w:val="00B5076C"/>
    <w:rsid w:val="00B52343"/>
    <w:rsid w:val="00B576CC"/>
    <w:rsid w:val="00B57BBB"/>
    <w:rsid w:val="00B57D4D"/>
    <w:rsid w:val="00B60310"/>
    <w:rsid w:val="00B611DA"/>
    <w:rsid w:val="00B629DA"/>
    <w:rsid w:val="00B63DC2"/>
    <w:rsid w:val="00B64B14"/>
    <w:rsid w:val="00B64C17"/>
    <w:rsid w:val="00B654F5"/>
    <w:rsid w:val="00B65571"/>
    <w:rsid w:val="00B659EE"/>
    <w:rsid w:val="00B66871"/>
    <w:rsid w:val="00B66F81"/>
    <w:rsid w:val="00B6762A"/>
    <w:rsid w:val="00B67AA4"/>
    <w:rsid w:val="00B7053B"/>
    <w:rsid w:val="00B70686"/>
    <w:rsid w:val="00B71783"/>
    <w:rsid w:val="00B7182E"/>
    <w:rsid w:val="00B73745"/>
    <w:rsid w:val="00B747F3"/>
    <w:rsid w:val="00B74AD4"/>
    <w:rsid w:val="00B74D80"/>
    <w:rsid w:val="00B75B0B"/>
    <w:rsid w:val="00B76A60"/>
    <w:rsid w:val="00B80A33"/>
    <w:rsid w:val="00B81DDC"/>
    <w:rsid w:val="00B823A2"/>
    <w:rsid w:val="00B83BF5"/>
    <w:rsid w:val="00B86ED9"/>
    <w:rsid w:val="00B90018"/>
    <w:rsid w:val="00B90613"/>
    <w:rsid w:val="00B90666"/>
    <w:rsid w:val="00B914EB"/>
    <w:rsid w:val="00B91885"/>
    <w:rsid w:val="00B921D7"/>
    <w:rsid w:val="00B93747"/>
    <w:rsid w:val="00B93CFD"/>
    <w:rsid w:val="00B940DB"/>
    <w:rsid w:val="00B942B0"/>
    <w:rsid w:val="00B946A7"/>
    <w:rsid w:val="00B94D47"/>
    <w:rsid w:val="00B961B9"/>
    <w:rsid w:val="00B96B03"/>
    <w:rsid w:val="00B9760F"/>
    <w:rsid w:val="00BA032C"/>
    <w:rsid w:val="00BA0DCA"/>
    <w:rsid w:val="00BA2996"/>
    <w:rsid w:val="00BA4C82"/>
    <w:rsid w:val="00BA51ED"/>
    <w:rsid w:val="00BA5ADB"/>
    <w:rsid w:val="00BA5D6A"/>
    <w:rsid w:val="00BA61C7"/>
    <w:rsid w:val="00BB0A7E"/>
    <w:rsid w:val="00BB0CCB"/>
    <w:rsid w:val="00BB21CF"/>
    <w:rsid w:val="00BB2E4E"/>
    <w:rsid w:val="00BB4059"/>
    <w:rsid w:val="00BB4B9F"/>
    <w:rsid w:val="00BB5A0E"/>
    <w:rsid w:val="00BB6A92"/>
    <w:rsid w:val="00BB6C88"/>
    <w:rsid w:val="00BB742B"/>
    <w:rsid w:val="00BB7844"/>
    <w:rsid w:val="00BC0CE4"/>
    <w:rsid w:val="00BC3AC2"/>
    <w:rsid w:val="00BC3E3E"/>
    <w:rsid w:val="00BC404F"/>
    <w:rsid w:val="00BC4301"/>
    <w:rsid w:val="00BC5DD5"/>
    <w:rsid w:val="00BC614F"/>
    <w:rsid w:val="00BC6A91"/>
    <w:rsid w:val="00BC7264"/>
    <w:rsid w:val="00BD2E6A"/>
    <w:rsid w:val="00BD31D0"/>
    <w:rsid w:val="00BD33B3"/>
    <w:rsid w:val="00BD4505"/>
    <w:rsid w:val="00BD63F7"/>
    <w:rsid w:val="00BD6B8F"/>
    <w:rsid w:val="00BD790A"/>
    <w:rsid w:val="00BE05BC"/>
    <w:rsid w:val="00BE2C98"/>
    <w:rsid w:val="00BE4FE0"/>
    <w:rsid w:val="00BE61F0"/>
    <w:rsid w:val="00BF040B"/>
    <w:rsid w:val="00BF0CD3"/>
    <w:rsid w:val="00BF19AB"/>
    <w:rsid w:val="00BF1B2D"/>
    <w:rsid w:val="00BF2750"/>
    <w:rsid w:val="00BF3AF2"/>
    <w:rsid w:val="00BF3F01"/>
    <w:rsid w:val="00BF46E1"/>
    <w:rsid w:val="00C014D2"/>
    <w:rsid w:val="00C01F39"/>
    <w:rsid w:val="00C021A6"/>
    <w:rsid w:val="00C0446D"/>
    <w:rsid w:val="00C045C7"/>
    <w:rsid w:val="00C060AE"/>
    <w:rsid w:val="00C06DA0"/>
    <w:rsid w:val="00C07542"/>
    <w:rsid w:val="00C10308"/>
    <w:rsid w:val="00C10F15"/>
    <w:rsid w:val="00C111C9"/>
    <w:rsid w:val="00C11324"/>
    <w:rsid w:val="00C1199D"/>
    <w:rsid w:val="00C11B7B"/>
    <w:rsid w:val="00C12591"/>
    <w:rsid w:val="00C129AF"/>
    <w:rsid w:val="00C12B5C"/>
    <w:rsid w:val="00C13220"/>
    <w:rsid w:val="00C13AF5"/>
    <w:rsid w:val="00C13C22"/>
    <w:rsid w:val="00C15306"/>
    <w:rsid w:val="00C15FFD"/>
    <w:rsid w:val="00C1752E"/>
    <w:rsid w:val="00C17FAC"/>
    <w:rsid w:val="00C21399"/>
    <w:rsid w:val="00C226F8"/>
    <w:rsid w:val="00C24A08"/>
    <w:rsid w:val="00C25240"/>
    <w:rsid w:val="00C278D8"/>
    <w:rsid w:val="00C27F1D"/>
    <w:rsid w:val="00C30701"/>
    <w:rsid w:val="00C31F74"/>
    <w:rsid w:val="00C328BA"/>
    <w:rsid w:val="00C32975"/>
    <w:rsid w:val="00C340CF"/>
    <w:rsid w:val="00C350FE"/>
    <w:rsid w:val="00C35B6B"/>
    <w:rsid w:val="00C37023"/>
    <w:rsid w:val="00C37A3B"/>
    <w:rsid w:val="00C4031D"/>
    <w:rsid w:val="00C40645"/>
    <w:rsid w:val="00C40A7E"/>
    <w:rsid w:val="00C421CE"/>
    <w:rsid w:val="00C42813"/>
    <w:rsid w:val="00C42C97"/>
    <w:rsid w:val="00C437D2"/>
    <w:rsid w:val="00C4460A"/>
    <w:rsid w:val="00C45B9A"/>
    <w:rsid w:val="00C473E5"/>
    <w:rsid w:val="00C51DA8"/>
    <w:rsid w:val="00C55580"/>
    <w:rsid w:val="00C5623D"/>
    <w:rsid w:val="00C56A65"/>
    <w:rsid w:val="00C56C31"/>
    <w:rsid w:val="00C57087"/>
    <w:rsid w:val="00C57D3B"/>
    <w:rsid w:val="00C57E57"/>
    <w:rsid w:val="00C60864"/>
    <w:rsid w:val="00C61462"/>
    <w:rsid w:val="00C6150F"/>
    <w:rsid w:val="00C6236D"/>
    <w:rsid w:val="00C650C2"/>
    <w:rsid w:val="00C6655F"/>
    <w:rsid w:val="00C67240"/>
    <w:rsid w:val="00C72845"/>
    <w:rsid w:val="00C72D08"/>
    <w:rsid w:val="00C72D32"/>
    <w:rsid w:val="00C72F34"/>
    <w:rsid w:val="00C74167"/>
    <w:rsid w:val="00C74484"/>
    <w:rsid w:val="00C746C8"/>
    <w:rsid w:val="00C74931"/>
    <w:rsid w:val="00C75558"/>
    <w:rsid w:val="00C75EBC"/>
    <w:rsid w:val="00C765A8"/>
    <w:rsid w:val="00C80E7B"/>
    <w:rsid w:val="00C82274"/>
    <w:rsid w:val="00C8234C"/>
    <w:rsid w:val="00C82B44"/>
    <w:rsid w:val="00C83BF7"/>
    <w:rsid w:val="00C84DCB"/>
    <w:rsid w:val="00C85FDE"/>
    <w:rsid w:val="00C86291"/>
    <w:rsid w:val="00C90293"/>
    <w:rsid w:val="00C90B89"/>
    <w:rsid w:val="00C90EB0"/>
    <w:rsid w:val="00C92693"/>
    <w:rsid w:val="00C93CB4"/>
    <w:rsid w:val="00C94EDF"/>
    <w:rsid w:val="00C95A3F"/>
    <w:rsid w:val="00C96243"/>
    <w:rsid w:val="00C96807"/>
    <w:rsid w:val="00C96F77"/>
    <w:rsid w:val="00C973B3"/>
    <w:rsid w:val="00C97ADF"/>
    <w:rsid w:val="00CA0E2E"/>
    <w:rsid w:val="00CA13D1"/>
    <w:rsid w:val="00CA1D42"/>
    <w:rsid w:val="00CA1F3A"/>
    <w:rsid w:val="00CA2065"/>
    <w:rsid w:val="00CA2FA2"/>
    <w:rsid w:val="00CA366B"/>
    <w:rsid w:val="00CA5B49"/>
    <w:rsid w:val="00CA6C2D"/>
    <w:rsid w:val="00CA78EB"/>
    <w:rsid w:val="00CB3428"/>
    <w:rsid w:val="00CB41AF"/>
    <w:rsid w:val="00CB4773"/>
    <w:rsid w:val="00CB4A8F"/>
    <w:rsid w:val="00CB63B9"/>
    <w:rsid w:val="00CB6A11"/>
    <w:rsid w:val="00CB6F00"/>
    <w:rsid w:val="00CC0EB0"/>
    <w:rsid w:val="00CC23D0"/>
    <w:rsid w:val="00CC2BC2"/>
    <w:rsid w:val="00CC3A31"/>
    <w:rsid w:val="00CC45E8"/>
    <w:rsid w:val="00CC4D90"/>
    <w:rsid w:val="00CD08BC"/>
    <w:rsid w:val="00CD09C7"/>
    <w:rsid w:val="00CD2159"/>
    <w:rsid w:val="00CD2C9E"/>
    <w:rsid w:val="00CD3133"/>
    <w:rsid w:val="00CD3EDC"/>
    <w:rsid w:val="00CD48A1"/>
    <w:rsid w:val="00CD5DC2"/>
    <w:rsid w:val="00CD62BC"/>
    <w:rsid w:val="00CD6E68"/>
    <w:rsid w:val="00CD6F08"/>
    <w:rsid w:val="00CE04AD"/>
    <w:rsid w:val="00CE0AB0"/>
    <w:rsid w:val="00CE1486"/>
    <w:rsid w:val="00CE2BD0"/>
    <w:rsid w:val="00CE2E25"/>
    <w:rsid w:val="00CE2E90"/>
    <w:rsid w:val="00CE3478"/>
    <w:rsid w:val="00CE3918"/>
    <w:rsid w:val="00CE3D9E"/>
    <w:rsid w:val="00CE4CAC"/>
    <w:rsid w:val="00CE4CF6"/>
    <w:rsid w:val="00CE5E9E"/>
    <w:rsid w:val="00CE5F34"/>
    <w:rsid w:val="00CE7546"/>
    <w:rsid w:val="00CE762C"/>
    <w:rsid w:val="00CF0B12"/>
    <w:rsid w:val="00CF41F1"/>
    <w:rsid w:val="00CF4376"/>
    <w:rsid w:val="00CF6950"/>
    <w:rsid w:val="00CF78E7"/>
    <w:rsid w:val="00CF7B07"/>
    <w:rsid w:val="00CF7D9E"/>
    <w:rsid w:val="00D029A0"/>
    <w:rsid w:val="00D0390C"/>
    <w:rsid w:val="00D05776"/>
    <w:rsid w:val="00D05863"/>
    <w:rsid w:val="00D062C2"/>
    <w:rsid w:val="00D065CB"/>
    <w:rsid w:val="00D10DC0"/>
    <w:rsid w:val="00D11376"/>
    <w:rsid w:val="00D11C74"/>
    <w:rsid w:val="00D129E1"/>
    <w:rsid w:val="00D12DE8"/>
    <w:rsid w:val="00D13C7A"/>
    <w:rsid w:val="00D149D0"/>
    <w:rsid w:val="00D14DF7"/>
    <w:rsid w:val="00D157BF"/>
    <w:rsid w:val="00D163E9"/>
    <w:rsid w:val="00D16AED"/>
    <w:rsid w:val="00D17B0D"/>
    <w:rsid w:val="00D21000"/>
    <w:rsid w:val="00D22ACA"/>
    <w:rsid w:val="00D23043"/>
    <w:rsid w:val="00D23263"/>
    <w:rsid w:val="00D23F90"/>
    <w:rsid w:val="00D24CEC"/>
    <w:rsid w:val="00D24F60"/>
    <w:rsid w:val="00D30C8D"/>
    <w:rsid w:val="00D322B5"/>
    <w:rsid w:val="00D32D64"/>
    <w:rsid w:val="00D33A66"/>
    <w:rsid w:val="00D34691"/>
    <w:rsid w:val="00D357B0"/>
    <w:rsid w:val="00D35C84"/>
    <w:rsid w:val="00D369F3"/>
    <w:rsid w:val="00D36BCA"/>
    <w:rsid w:val="00D37ACD"/>
    <w:rsid w:val="00D37BAC"/>
    <w:rsid w:val="00D408B7"/>
    <w:rsid w:val="00D40EE0"/>
    <w:rsid w:val="00D41E21"/>
    <w:rsid w:val="00D429F3"/>
    <w:rsid w:val="00D43569"/>
    <w:rsid w:val="00D43BDA"/>
    <w:rsid w:val="00D44578"/>
    <w:rsid w:val="00D45BB5"/>
    <w:rsid w:val="00D501F8"/>
    <w:rsid w:val="00D50A24"/>
    <w:rsid w:val="00D51416"/>
    <w:rsid w:val="00D529F1"/>
    <w:rsid w:val="00D56A1D"/>
    <w:rsid w:val="00D56B7B"/>
    <w:rsid w:val="00D5701B"/>
    <w:rsid w:val="00D61C3F"/>
    <w:rsid w:val="00D63871"/>
    <w:rsid w:val="00D64228"/>
    <w:rsid w:val="00D643CB"/>
    <w:rsid w:val="00D64ACD"/>
    <w:rsid w:val="00D65391"/>
    <w:rsid w:val="00D6723D"/>
    <w:rsid w:val="00D67C1C"/>
    <w:rsid w:val="00D73159"/>
    <w:rsid w:val="00D74A2D"/>
    <w:rsid w:val="00D74FB0"/>
    <w:rsid w:val="00D7578A"/>
    <w:rsid w:val="00D82789"/>
    <w:rsid w:val="00D83411"/>
    <w:rsid w:val="00D8745E"/>
    <w:rsid w:val="00D87539"/>
    <w:rsid w:val="00D90D53"/>
    <w:rsid w:val="00D90EF3"/>
    <w:rsid w:val="00D917E5"/>
    <w:rsid w:val="00D92CFB"/>
    <w:rsid w:val="00D93D6E"/>
    <w:rsid w:val="00D94A6C"/>
    <w:rsid w:val="00D95012"/>
    <w:rsid w:val="00D95E5E"/>
    <w:rsid w:val="00D9611F"/>
    <w:rsid w:val="00D96D3E"/>
    <w:rsid w:val="00D97157"/>
    <w:rsid w:val="00D97B9D"/>
    <w:rsid w:val="00DA2022"/>
    <w:rsid w:val="00DA258E"/>
    <w:rsid w:val="00DA3028"/>
    <w:rsid w:val="00DA3525"/>
    <w:rsid w:val="00DA4522"/>
    <w:rsid w:val="00DA49B9"/>
    <w:rsid w:val="00DA4A02"/>
    <w:rsid w:val="00DA4CFB"/>
    <w:rsid w:val="00DA53AA"/>
    <w:rsid w:val="00DA580A"/>
    <w:rsid w:val="00DA5CC9"/>
    <w:rsid w:val="00DA6160"/>
    <w:rsid w:val="00DB01FF"/>
    <w:rsid w:val="00DB039F"/>
    <w:rsid w:val="00DB04EF"/>
    <w:rsid w:val="00DB134C"/>
    <w:rsid w:val="00DB291A"/>
    <w:rsid w:val="00DB3909"/>
    <w:rsid w:val="00DB390C"/>
    <w:rsid w:val="00DB4181"/>
    <w:rsid w:val="00DB6230"/>
    <w:rsid w:val="00DB7F0F"/>
    <w:rsid w:val="00DC1460"/>
    <w:rsid w:val="00DC19F0"/>
    <w:rsid w:val="00DC3572"/>
    <w:rsid w:val="00DC4E97"/>
    <w:rsid w:val="00DC566E"/>
    <w:rsid w:val="00DD096F"/>
    <w:rsid w:val="00DD1871"/>
    <w:rsid w:val="00DD1E4F"/>
    <w:rsid w:val="00DD45C9"/>
    <w:rsid w:val="00DD468B"/>
    <w:rsid w:val="00DD6109"/>
    <w:rsid w:val="00DD62A9"/>
    <w:rsid w:val="00DD7C18"/>
    <w:rsid w:val="00DE0E30"/>
    <w:rsid w:val="00DE4E3E"/>
    <w:rsid w:val="00DE6C50"/>
    <w:rsid w:val="00DF1777"/>
    <w:rsid w:val="00DF2187"/>
    <w:rsid w:val="00DF28BC"/>
    <w:rsid w:val="00DF37C9"/>
    <w:rsid w:val="00DF3C0A"/>
    <w:rsid w:val="00DF4094"/>
    <w:rsid w:val="00DF54D0"/>
    <w:rsid w:val="00DF79B7"/>
    <w:rsid w:val="00E008D9"/>
    <w:rsid w:val="00E00B3E"/>
    <w:rsid w:val="00E02F05"/>
    <w:rsid w:val="00E03205"/>
    <w:rsid w:val="00E04518"/>
    <w:rsid w:val="00E101FF"/>
    <w:rsid w:val="00E1232E"/>
    <w:rsid w:val="00E12619"/>
    <w:rsid w:val="00E139B8"/>
    <w:rsid w:val="00E139F9"/>
    <w:rsid w:val="00E155F0"/>
    <w:rsid w:val="00E16937"/>
    <w:rsid w:val="00E20A29"/>
    <w:rsid w:val="00E20C5D"/>
    <w:rsid w:val="00E222ED"/>
    <w:rsid w:val="00E22B26"/>
    <w:rsid w:val="00E22CEA"/>
    <w:rsid w:val="00E23AFA"/>
    <w:rsid w:val="00E23CBF"/>
    <w:rsid w:val="00E23F7C"/>
    <w:rsid w:val="00E24E4E"/>
    <w:rsid w:val="00E252DE"/>
    <w:rsid w:val="00E27523"/>
    <w:rsid w:val="00E27DC1"/>
    <w:rsid w:val="00E303C9"/>
    <w:rsid w:val="00E317B7"/>
    <w:rsid w:val="00E33539"/>
    <w:rsid w:val="00E35A09"/>
    <w:rsid w:val="00E40175"/>
    <w:rsid w:val="00E416CE"/>
    <w:rsid w:val="00E43077"/>
    <w:rsid w:val="00E4356F"/>
    <w:rsid w:val="00E43650"/>
    <w:rsid w:val="00E443F7"/>
    <w:rsid w:val="00E44D94"/>
    <w:rsid w:val="00E4577B"/>
    <w:rsid w:val="00E4684C"/>
    <w:rsid w:val="00E50C24"/>
    <w:rsid w:val="00E56662"/>
    <w:rsid w:val="00E57178"/>
    <w:rsid w:val="00E575D3"/>
    <w:rsid w:val="00E57842"/>
    <w:rsid w:val="00E57FB4"/>
    <w:rsid w:val="00E605E5"/>
    <w:rsid w:val="00E622CD"/>
    <w:rsid w:val="00E623E2"/>
    <w:rsid w:val="00E63EF4"/>
    <w:rsid w:val="00E64EEF"/>
    <w:rsid w:val="00E661CA"/>
    <w:rsid w:val="00E663FC"/>
    <w:rsid w:val="00E66EF5"/>
    <w:rsid w:val="00E67204"/>
    <w:rsid w:val="00E70172"/>
    <w:rsid w:val="00E723D5"/>
    <w:rsid w:val="00E73F76"/>
    <w:rsid w:val="00E7450E"/>
    <w:rsid w:val="00E74D1A"/>
    <w:rsid w:val="00E74F54"/>
    <w:rsid w:val="00E750EF"/>
    <w:rsid w:val="00E75A56"/>
    <w:rsid w:val="00E767E8"/>
    <w:rsid w:val="00E77852"/>
    <w:rsid w:val="00E805A9"/>
    <w:rsid w:val="00E82238"/>
    <w:rsid w:val="00E827DB"/>
    <w:rsid w:val="00E83E33"/>
    <w:rsid w:val="00E85B8F"/>
    <w:rsid w:val="00E86120"/>
    <w:rsid w:val="00E86E6C"/>
    <w:rsid w:val="00E86F11"/>
    <w:rsid w:val="00E873C2"/>
    <w:rsid w:val="00E876C3"/>
    <w:rsid w:val="00E90599"/>
    <w:rsid w:val="00E90F39"/>
    <w:rsid w:val="00E915D0"/>
    <w:rsid w:val="00E92A85"/>
    <w:rsid w:val="00E92C2C"/>
    <w:rsid w:val="00E92FC0"/>
    <w:rsid w:val="00E93F3B"/>
    <w:rsid w:val="00E944C8"/>
    <w:rsid w:val="00E96C12"/>
    <w:rsid w:val="00EA0E1E"/>
    <w:rsid w:val="00EA1371"/>
    <w:rsid w:val="00EA1D99"/>
    <w:rsid w:val="00EA2C82"/>
    <w:rsid w:val="00EA35E3"/>
    <w:rsid w:val="00EA5569"/>
    <w:rsid w:val="00EB0999"/>
    <w:rsid w:val="00EB2B26"/>
    <w:rsid w:val="00EB2D93"/>
    <w:rsid w:val="00EB458C"/>
    <w:rsid w:val="00EB563A"/>
    <w:rsid w:val="00EB5B08"/>
    <w:rsid w:val="00EB5D3A"/>
    <w:rsid w:val="00EB5ECC"/>
    <w:rsid w:val="00EB74A4"/>
    <w:rsid w:val="00EB7C32"/>
    <w:rsid w:val="00EB7F93"/>
    <w:rsid w:val="00EC1AE7"/>
    <w:rsid w:val="00EC2BD9"/>
    <w:rsid w:val="00EC42F4"/>
    <w:rsid w:val="00EC47A3"/>
    <w:rsid w:val="00EC5AD0"/>
    <w:rsid w:val="00EC5B53"/>
    <w:rsid w:val="00EC696C"/>
    <w:rsid w:val="00ED16E5"/>
    <w:rsid w:val="00ED3424"/>
    <w:rsid w:val="00ED439E"/>
    <w:rsid w:val="00ED4A99"/>
    <w:rsid w:val="00ED58ED"/>
    <w:rsid w:val="00ED5D68"/>
    <w:rsid w:val="00ED5DE9"/>
    <w:rsid w:val="00ED68D5"/>
    <w:rsid w:val="00ED74F6"/>
    <w:rsid w:val="00ED7F17"/>
    <w:rsid w:val="00EE0453"/>
    <w:rsid w:val="00EE0808"/>
    <w:rsid w:val="00EE1800"/>
    <w:rsid w:val="00EE194C"/>
    <w:rsid w:val="00EE2880"/>
    <w:rsid w:val="00EE2CC9"/>
    <w:rsid w:val="00EE5013"/>
    <w:rsid w:val="00EE55D8"/>
    <w:rsid w:val="00EE61A9"/>
    <w:rsid w:val="00EE666F"/>
    <w:rsid w:val="00EE68E6"/>
    <w:rsid w:val="00EE6AD5"/>
    <w:rsid w:val="00EE7E62"/>
    <w:rsid w:val="00EF01B4"/>
    <w:rsid w:val="00EF183F"/>
    <w:rsid w:val="00EF1DFA"/>
    <w:rsid w:val="00EF2AB8"/>
    <w:rsid w:val="00EF2FE1"/>
    <w:rsid w:val="00EF34A6"/>
    <w:rsid w:val="00EF4519"/>
    <w:rsid w:val="00EF4B5B"/>
    <w:rsid w:val="00EF4ED4"/>
    <w:rsid w:val="00EF6593"/>
    <w:rsid w:val="00F003DF"/>
    <w:rsid w:val="00F027CF"/>
    <w:rsid w:val="00F0549A"/>
    <w:rsid w:val="00F0582C"/>
    <w:rsid w:val="00F05E42"/>
    <w:rsid w:val="00F06966"/>
    <w:rsid w:val="00F07712"/>
    <w:rsid w:val="00F11B42"/>
    <w:rsid w:val="00F123E3"/>
    <w:rsid w:val="00F12972"/>
    <w:rsid w:val="00F12B73"/>
    <w:rsid w:val="00F142A5"/>
    <w:rsid w:val="00F155CF"/>
    <w:rsid w:val="00F1603D"/>
    <w:rsid w:val="00F23267"/>
    <w:rsid w:val="00F24D2E"/>
    <w:rsid w:val="00F272BD"/>
    <w:rsid w:val="00F27F55"/>
    <w:rsid w:val="00F3298F"/>
    <w:rsid w:val="00F34E85"/>
    <w:rsid w:val="00F356C5"/>
    <w:rsid w:val="00F35B68"/>
    <w:rsid w:val="00F362CB"/>
    <w:rsid w:val="00F36ADA"/>
    <w:rsid w:val="00F36CA9"/>
    <w:rsid w:val="00F36D30"/>
    <w:rsid w:val="00F37E7B"/>
    <w:rsid w:val="00F406B6"/>
    <w:rsid w:val="00F4194A"/>
    <w:rsid w:val="00F42B3B"/>
    <w:rsid w:val="00F42BE7"/>
    <w:rsid w:val="00F432F7"/>
    <w:rsid w:val="00F45083"/>
    <w:rsid w:val="00F4695C"/>
    <w:rsid w:val="00F47D5D"/>
    <w:rsid w:val="00F52FDE"/>
    <w:rsid w:val="00F53203"/>
    <w:rsid w:val="00F53616"/>
    <w:rsid w:val="00F54067"/>
    <w:rsid w:val="00F55CEE"/>
    <w:rsid w:val="00F561A3"/>
    <w:rsid w:val="00F57290"/>
    <w:rsid w:val="00F607B4"/>
    <w:rsid w:val="00F607E7"/>
    <w:rsid w:val="00F6259F"/>
    <w:rsid w:val="00F62A44"/>
    <w:rsid w:val="00F64487"/>
    <w:rsid w:val="00F6450D"/>
    <w:rsid w:val="00F65936"/>
    <w:rsid w:val="00F65B12"/>
    <w:rsid w:val="00F662E6"/>
    <w:rsid w:val="00F6675A"/>
    <w:rsid w:val="00F70251"/>
    <w:rsid w:val="00F71E0F"/>
    <w:rsid w:val="00F740BB"/>
    <w:rsid w:val="00F742CA"/>
    <w:rsid w:val="00F74975"/>
    <w:rsid w:val="00F74E47"/>
    <w:rsid w:val="00F74F2E"/>
    <w:rsid w:val="00F763E1"/>
    <w:rsid w:val="00F76E6D"/>
    <w:rsid w:val="00F77A1B"/>
    <w:rsid w:val="00F81320"/>
    <w:rsid w:val="00F82069"/>
    <w:rsid w:val="00F82171"/>
    <w:rsid w:val="00F822F4"/>
    <w:rsid w:val="00F82C95"/>
    <w:rsid w:val="00F82F2E"/>
    <w:rsid w:val="00F849EB"/>
    <w:rsid w:val="00F85BC2"/>
    <w:rsid w:val="00F85F5F"/>
    <w:rsid w:val="00F902C3"/>
    <w:rsid w:val="00F9034F"/>
    <w:rsid w:val="00F915FF"/>
    <w:rsid w:val="00F91F2A"/>
    <w:rsid w:val="00F92ADF"/>
    <w:rsid w:val="00F92C9B"/>
    <w:rsid w:val="00F94DC4"/>
    <w:rsid w:val="00F95FC3"/>
    <w:rsid w:val="00F9716D"/>
    <w:rsid w:val="00F97E69"/>
    <w:rsid w:val="00FA1735"/>
    <w:rsid w:val="00FA17DA"/>
    <w:rsid w:val="00FA40B7"/>
    <w:rsid w:val="00FA6B24"/>
    <w:rsid w:val="00FB0262"/>
    <w:rsid w:val="00FB03B7"/>
    <w:rsid w:val="00FB1101"/>
    <w:rsid w:val="00FB3AEE"/>
    <w:rsid w:val="00FB4A5C"/>
    <w:rsid w:val="00FB528A"/>
    <w:rsid w:val="00FB52D4"/>
    <w:rsid w:val="00FB6A94"/>
    <w:rsid w:val="00FB6D37"/>
    <w:rsid w:val="00FC1979"/>
    <w:rsid w:val="00FC2256"/>
    <w:rsid w:val="00FC4B21"/>
    <w:rsid w:val="00FC7109"/>
    <w:rsid w:val="00FC7BB2"/>
    <w:rsid w:val="00FD1987"/>
    <w:rsid w:val="00FD3D5C"/>
    <w:rsid w:val="00FD542B"/>
    <w:rsid w:val="00FD5578"/>
    <w:rsid w:val="00FD56E8"/>
    <w:rsid w:val="00FD7025"/>
    <w:rsid w:val="00FE053B"/>
    <w:rsid w:val="00FE30A1"/>
    <w:rsid w:val="00FE3246"/>
    <w:rsid w:val="00FE376B"/>
    <w:rsid w:val="00FE3EAA"/>
    <w:rsid w:val="00FE3F9C"/>
    <w:rsid w:val="00FE6C6C"/>
    <w:rsid w:val="00FF04A9"/>
    <w:rsid w:val="00FF073C"/>
    <w:rsid w:val="00FF0F44"/>
    <w:rsid w:val="00FF2B14"/>
    <w:rsid w:val="00FF41A0"/>
    <w:rsid w:val="00FF479D"/>
    <w:rsid w:val="00FF4869"/>
    <w:rsid w:val="00FF5BE8"/>
    <w:rsid w:val="00FF69CE"/>
    <w:rsid w:val="00FF6C35"/>
    <w:rsid w:val="00FF78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35342"/>
  <w15:docId w15:val="{F31EDBC3-FE09-4DC5-8DF4-62F8E632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4"/>
        <w:lang w:val="en-AU" w:eastAsia="en-AU"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iPriority="0"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locked="1"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02808"/>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semiHidden/>
    <w:rsid w:val="00C72D0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rsid w:val="00C72D0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rsid w:val="00C72D08"/>
    <w:pPr>
      <w:keepNext/>
      <w:spacing w:before="240" w:after="60"/>
      <w:outlineLvl w:val="2"/>
    </w:pPr>
    <w:rPr>
      <w:rFonts w:asciiTheme="majorHAnsi" w:eastAsiaTheme="majorEastAsia" w:hAnsiTheme="majorHAnsi"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rsid w:val="00E123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0"/>
      <w:tabs>
        <w:tab w:val="num" w:pos="1008"/>
      </w:tabs>
      <w:spacing w:before="240" w:after="120" w:line="300" w:lineRule="auto"/>
      <w:ind w:left="1008" w:hanging="1008"/>
      <w:outlineLvl w:val="4"/>
    </w:pPr>
    <w:rPr>
      <w:rFonts w:ascii="Arial" w:eastAsia="Times New Roman" w:hAnsi="Arial" w:cs="Arial"/>
      <w:b w:val="0"/>
      <w:i w:val="0"/>
      <w:iCs w:val="0"/>
      <w:color w:val="auto"/>
      <w:szCs w:val="28"/>
      <w:lang w:eastAsia="en-US"/>
    </w:rPr>
  </w:style>
  <w:style w:type="paragraph" w:styleId="Heading6">
    <w:name w:val="heading 6"/>
    <w:aliases w:val="Legal Level 1.,Body Text 5,Normal6"/>
    <w:basedOn w:val="Heading5"/>
    <w:next w:val="Normal"/>
    <w:link w:val="Heading6Char"/>
    <w:semiHidden/>
    <w:unhideWhenUsed/>
    <w:qFormat/>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rsid w:val="00E1232E"/>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lawCoversheet">
    <w:name w:val="Caselaw Coversheet"/>
    <w:basedOn w:val="Normal"/>
    <w:link w:val="CaselawCoversheetChar"/>
    <w:qFormat/>
    <w:rsid w:val="00EA5569"/>
    <w:rPr>
      <w:rFonts w:cs="Arial"/>
    </w:rPr>
  </w:style>
  <w:style w:type="paragraph" w:customStyle="1" w:styleId="CaselawNormal">
    <w:name w:val="Caselaw Normal"/>
    <w:basedOn w:val="CaselawCoversheet"/>
    <w:link w:val="CaselawNormalChar"/>
    <w:uiPriority w:val="7"/>
    <w:qFormat/>
    <w:rsid w:val="00A50626"/>
    <w:pPr>
      <w:spacing w:after="240" w:line="360" w:lineRule="auto"/>
      <w:ind w:left="720"/>
      <w:jc w:val="both"/>
    </w:pPr>
  </w:style>
  <w:style w:type="paragraph" w:customStyle="1" w:styleId="CaselawNumbered1">
    <w:name w:val="Caselaw Numbered 1"/>
    <w:basedOn w:val="CaselawNormal"/>
    <w:link w:val="CaselawNumbered1Char"/>
    <w:uiPriority w:val="8"/>
    <w:qFormat/>
    <w:rsid w:val="00CD3133"/>
    <w:pPr>
      <w:numPr>
        <w:numId w:val="11"/>
      </w:numPr>
      <w:spacing w:before="360" w:after="360"/>
    </w:pPr>
    <w:rPr>
      <w:sz w:val="21"/>
      <w:szCs w:val="21"/>
    </w:rPr>
  </w:style>
  <w:style w:type="paragraph" w:customStyle="1" w:styleId="CaselawNumbered10">
    <w:name w:val="Caselaw Numbered (1)"/>
    <w:basedOn w:val="CaselawNumbered1"/>
    <w:uiPriority w:val="9"/>
    <w:qFormat/>
    <w:rsid w:val="009B5E73"/>
    <w:pPr>
      <w:numPr>
        <w:ilvl w:val="1"/>
      </w:numPr>
      <w:tabs>
        <w:tab w:val="num" w:pos="720"/>
      </w:tabs>
      <w:ind w:left="1440"/>
    </w:pPr>
  </w:style>
  <w:style w:type="paragraph" w:customStyle="1" w:styleId="CaselawNumbereda">
    <w:name w:val="Caselaw Numbered (a)"/>
    <w:basedOn w:val="CaselawNumbered10"/>
    <w:uiPriority w:val="10"/>
    <w:qFormat/>
    <w:rsid w:val="009B5E73"/>
    <w:pPr>
      <w:numPr>
        <w:ilvl w:val="2"/>
      </w:numPr>
      <w:tabs>
        <w:tab w:val="num" w:pos="720"/>
      </w:tabs>
      <w:ind w:left="2160"/>
    </w:pPr>
  </w:style>
  <w:style w:type="paragraph" w:customStyle="1" w:styleId="CaselawNumberedi">
    <w:name w:val="Caselaw Numbered (i)"/>
    <w:basedOn w:val="CaselawNumbereda"/>
    <w:uiPriority w:val="10"/>
    <w:qFormat/>
    <w:rsid w:val="009B5E73"/>
    <w:pPr>
      <w:numPr>
        <w:ilvl w:val="3"/>
      </w:numPr>
      <w:tabs>
        <w:tab w:val="num" w:pos="2160"/>
      </w:tabs>
      <w:ind w:left="4281"/>
    </w:pPr>
  </w:style>
  <w:style w:type="paragraph" w:customStyle="1" w:styleId="CaselawHeading1">
    <w:name w:val="Caselaw Heading 1"/>
    <w:basedOn w:val="CaselawCoversheet"/>
    <w:next w:val="CaselawNumbered1"/>
    <w:uiPriority w:val="2"/>
    <w:qFormat/>
    <w:rsid w:val="00770D05"/>
    <w:pPr>
      <w:spacing w:after="240"/>
      <w:outlineLvl w:val="0"/>
    </w:pPr>
    <w:rPr>
      <w:b/>
      <w:caps/>
      <w:sz w:val="28"/>
    </w:rPr>
  </w:style>
  <w:style w:type="paragraph" w:customStyle="1" w:styleId="CaselawHeading2">
    <w:name w:val="Caselaw Heading 2"/>
    <w:basedOn w:val="CaselawHeading1"/>
    <w:next w:val="CaselawNumbered1"/>
    <w:uiPriority w:val="3"/>
    <w:qFormat/>
    <w:rsid w:val="009459F3"/>
    <w:pPr>
      <w:outlineLvl w:val="1"/>
    </w:pPr>
    <w:rPr>
      <w:caps w:val="0"/>
      <w:sz w:val="24"/>
    </w:rPr>
  </w:style>
  <w:style w:type="paragraph" w:customStyle="1" w:styleId="CaselawHeading3">
    <w:name w:val="Caselaw Heading 3"/>
    <w:basedOn w:val="CaselawHeading1"/>
    <w:next w:val="CaselawNumbered1"/>
    <w:uiPriority w:val="4"/>
    <w:qFormat/>
    <w:rsid w:val="009459F3"/>
    <w:pPr>
      <w:outlineLvl w:val="2"/>
    </w:pPr>
    <w:rPr>
      <w:b w:val="0"/>
      <w:i/>
      <w:caps w:val="0"/>
      <w:sz w:val="24"/>
    </w:rPr>
  </w:style>
  <w:style w:type="paragraph" w:customStyle="1" w:styleId="CaselawQuote">
    <w:name w:val="Caselaw Quote &gt;"/>
    <w:basedOn w:val="CaselawNormal"/>
    <w:uiPriority w:val="11"/>
    <w:qFormat/>
    <w:rsid w:val="00357481"/>
    <w:pPr>
      <w:spacing w:after="0" w:line="240" w:lineRule="auto"/>
      <w:ind w:left="1440"/>
    </w:pPr>
    <w:rPr>
      <w:sz w:val="22"/>
    </w:rPr>
  </w:style>
  <w:style w:type="paragraph" w:customStyle="1" w:styleId="CaselawQuote0">
    <w:name w:val="Caselaw Quote &gt;&gt;"/>
    <w:basedOn w:val="CaselawNormal"/>
    <w:uiPriority w:val="11"/>
    <w:qFormat/>
    <w:rsid w:val="00357481"/>
    <w:pPr>
      <w:spacing w:after="0" w:line="240" w:lineRule="auto"/>
      <w:ind w:left="2160"/>
    </w:pPr>
    <w:rPr>
      <w:sz w:val="22"/>
    </w:rPr>
  </w:style>
  <w:style w:type="paragraph" w:customStyle="1" w:styleId="CaselawQuote1">
    <w:name w:val="Caselaw Quote &gt;&gt;&gt;"/>
    <w:basedOn w:val="CaselawQuote0"/>
    <w:uiPriority w:val="12"/>
    <w:qFormat/>
    <w:rsid w:val="00357481"/>
    <w:pPr>
      <w:ind w:left="2880"/>
    </w:pPr>
  </w:style>
  <w:style w:type="paragraph" w:customStyle="1" w:styleId="CaselawHeading4">
    <w:name w:val="Caselaw Heading 4"/>
    <w:basedOn w:val="CaselawHeading1"/>
    <w:next w:val="CaselawNumbered1"/>
    <w:uiPriority w:val="5"/>
    <w:qFormat/>
    <w:rsid w:val="009459F3"/>
    <w:pPr>
      <w:ind w:left="720"/>
      <w:outlineLvl w:val="3"/>
    </w:pPr>
    <w:rPr>
      <w:caps w:val="0"/>
      <w:sz w:val="22"/>
    </w:rPr>
  </w:style>
  <w:style w:type="character" w:customStyle="1" w:styleId="Heading1Cha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semiHidden/>
    <w:rsid w:val="006E41B3"/>
    <w:rPr>
      <w:rFonts w:asciiTheme="majorHAnsi" w:eastAsiaTheme="majorEastAsia" w:hAnsiTheme="majorHAnsi" w:cstheme="majorBidi"/>
      <w:b/>
      <w:bCs/>
      <w:kern w:val="32"/>
      <w:sz w:val="32"/>
      <w:szCs w:val="32"/>
    </w:rPr>
  </w:style>
  <w:style w:type="character" w:customStyle="1" w:styleId="Heading2Cha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eastAsiaTheme="majorEastAsia" w:hAnsiTheme="majorHAnsi" w:cstheme="majorBidi"/>
      <w:b/>
      <w:bCs/>
      <w:i/>
      <w:iCs/>
      <w:sz w:val="28"/>
      <w:szCs w:val="28"/>
      <w:lang w:eastAsia="en-US"/>
    </w:rPr>
  </w:style>
  <w:style w:type="character" w:customStyle="1" w:styleId="Heading3Cha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eastAsiaTheme="majorEastAsia" w:hAnsiTheme="majorHAnsi" w:cstheme="majorBidi"/>
      <w:b/>
      <w:bCs/>
      <w:sz w:val="26"/>
      <w:szCs w:val="26"/>
      <w:lang w:eastAsia="en-US"/>
    </w:rPr>
  </w:style>
  <w:style w:type="table" w:styleId="TableGrid">
    <w:name w:val="Table Grid"/>
    <w:basedOn w:val="TableNormal"/>
    <w:uiPriority w:val="59"/>
    <w:rsid w:val="002D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lawBullet">
    <w:name w:val="Caselaw Bullet"/>
    <w:basedOn w:val="CaselawNormal"/>
    <w:uiPriority w:val="13"/>
    <w:qFormat/>
    <w:rsid w:val="00AE7B9E"/>
    <w:pPr>
      <w:numPr>
        <w:numId w:val="1"/>
      </w:numPr>
      <w:spacing w:after="360"/>
      <w:ind w:hanging="720"/>
    </w:pPr>
  </w:style>
  <w:style w:type="paragraph" w:customStyle="1" w:styleId="CaselawHeading5">
    <w:name w:val="Caselaw Heading 5"/>
    <w:basedOn w:val="CaselawHeading4"/>
    <w:next w:val="CaselawNumbered1"/>
    <w:uiPriority w:val="6"/>
    <w:rsid w:val="009459F3"/>
    <w:rPr>
      <w:b w:val="0"/>
      <w:u w:val="single"/>
    </w:rPr>
  </w:style>
  <w:style w:type="paragraph" w:styleId="BalloonText">
    <w:name w:val="Balloon Text"/>
    <w:basedOn w:val="Normal"/>
    <w:link w:val="BalloonTextChar"/>
    <w:uiPriority w:val="99"/>
    <w:semiHidden/>
    <w:unhideWhenUsed/>
    <w:rsid w:val="000A5625"/>
    <w:rPr>
      <w:rFonts w:ascii="Tahoma" w:hAnsi="Tahoma" w:cs="Tahoma"/>
      <w:sz w:val="16"/>
      <w:szCs w:val="16"/>
    </w:rPr>
  </w:style>
  <w:style w:type="character" w:customStyle="1" w:styleId="BalloonTextChar">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rsid w:val="00C96807"/>
    <w:rPr>
      <w:vanish/>
      <w:color w:val="808080"/>
    </w:rPr>
  </w:style>
  <w:style w:type="character" w:styleId="Strong">
    <w:name w:val="Strong"/>
    <w:basedOn w:val="DefaultParagraphFont"/>
    <w:uiPriority w:val="22"/>
    <w:qFormat/>
    <w:rsid w:val="00C13AF5"/>
    <w:rPr>
      <w:b/>
      <w:bCs/>
    </w:rPr>
  </w:style>
  <w:style w:type="paragraph" w:styleId="DocumentMap">
    <w:name w:val="Document Map"/>
    <w:basedOn w:val="Normal"/>
    <w:link w:val="DocumentMapChar"/>
    <w:uiPriority w:val="99"/>
    <w:semiHidden/>
    <w:unhideWhenUsed/>
    <w:rsid w:val="00C11B7B"/>
    <w:rPr>
      <w:rFonts w:ascii="Lucida Grande" w:hAnsi="Lucida Grande"/>
    </w:rPr>
  </w:style>
  <w:style w:type="character" w:customStyle="1" w:styleId="DocumentMapChar">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unhideWhenUsed/>
    <w:rsid w:val="00677778"/>
    <w:pPr>
      <w:spacing w:before="100" w:beforeAutospacing="1" w:after="100" w:afterAutospacing="1"/>
    </w:pPr>
    <w:rPr>
      <w:rFonts w:ascii="Times New Roman" w:eastAsia="Times New Roman" w:hAnsi="Times New Roman"/>
    </w:rPr>
  </w:style>
  <w:style w:type="character" w:customStyle="1" w:styleId="Heading4Cha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eastAsiaTheme="majorEastAsia" w:hAnsiTheme="majorHAnsi" w:cstheme="majorBidi"/>
      <w:b/>
      <w:bCs/>
      <w:i/>
      <w:iCs/>
      <w:color w:val="4F81BD" w:themeColor="accent1"/>
    </w:rPr>
  </w:style>
  <w:style w:type="character" w:customStyle="1" w:styleId="Heading5Char">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customStyle="1" w:styleId="Heading6Char">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customStyle="1" w:styleId="Heading7Char">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customStyle="1" w:styleId="Heading8Char">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customStyle="1" w:styleId="Heading9Char">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rsid w:val="00E1232E"/>
    <w:rPr>
      <w:color w:val="0000FF"/>
      <w:u w:val="single"/>
    </w:rPr>
  </w:style>
  <w:style w:type="character" w:styleId="FollowedHyperlink">
    <w:name w:val="FollowedHyperlink"/>
    <w:basedOn w:val="DefaultParagraphFont"/>
    <w:semiHidden/>
    <w:unhideWhenUsed/>
    <w:rsid w:val="00E1232E"/>
    <w:rPr>
      <w:color w:val="800080"/>
      <w:u w:val="single"/>
    </w:rPr>
  </w:style>
  <w:style w:type="character" w:customStyle="1" w:styleId="Heading2Char1">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locked/>
    <w:rsid w:val="00E1232E"/>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locked/>
    <w:rsid w:val="00E1232E"/>
    <w:rPr>
      <w:rFonts w:asciiTheme="majorHAnsi" w:eastAsiaTheme="majorEastAsia" w:hAnsiTheme="majorHAnsi" w:cstheme="majorBidi"/>
      <w:b/>
      <w:bCs/>
      <w:color w:val="4F81BD" w:themeColor="accent1"/>
      <w:lang w:eastAsia="en-US"/>
    </w:rPr>
  </w:style>
  <w:style w:type="character" w:customStyle="1" w:styleId="Heading4Char1">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locked/>
    <w:rsid w:val="00E1232E"/>
    <w:rPr>
      <w:rFonts w:asciiTheme="majorHAnsi" w:eastAsiaTheme="majorEastAsia" w:hAnsiTheme="majorHAnsi" w:cstheme="majorBidi"/>
      <w:b/>
      <w:bCs/>
      <w:i/>
      <w:iCs/>
      <w:color w:val="4F81BD" w:themeColor="accent1"/>
      <w:lang w:eastAsia="en-US"/>
    </w:rPr>
  </w:style>
  <w:style w:type="character" w:customStyle="1" w:styleId="Heading5Char1">
    <w:name w:val="Heading 5 Char1"/>
    <w:aliases w:val="Level 3 - i Char1,5 Char1,Normal5 Char1,Level 3 - (i) Char1"/>
    <w:basedOn w:val="DefaultParagraphFont"/>
    <w:semiHidden/>
    <w:locked/>
    <w:rsid w:val="00E1232E"/>
    <w:rPr>
      <w:rFonts w:asciiTheme="majorHAnsi" w:eastAsiaTheme="majorEastAsia" w:hAnsiTheme="majorHAnsi" w:cstheme="majorBidi"/>
      <w:color w:val="243F60" w:themeColor="accent1" w:themeShade="7F"/>
      <w:lang w:eastAsia="en-US"/>
    </w:rPr>
  </w:style>
  <w:style w:type="character" w:customStyle="1" w:styleId="Heading6Char1">
    <w:name w:val="Heading 6 Char1"/>
    <w:aliases w:val="Legal Level 1. Char1,Body Text 5 Char1,Normal6 Char1"/>
    <w:basedOn w:val="DefaultParagraphFont"/>
    <w:semiHidden/>
    <w:locked/>
    <w:rsid w:val="00E1232E"/>
    <w:rPr>
      <w:rFonts w:asciiTheme="majorHAnsi" w:eastAsiaTheme="majorEastAsia" w:hAnsiTheme="majorHAnsi" w:cstheme="majorBidi"/>
      <w:i/>
      <w:iCs/>
      <w:color w:val="243F60" w:themeColor="accent1" w:themeShade="7F"/>
      <w:lang w:eastAsia="en-US"/>
    </w:rPr>
  </w:style>
  <w:style w:type="character" w:customStyle="1" w:styleId="Heading7Char1">
    <w:name w:val="Heading 7 Char1"/>
    <w:aliases w:val="Legal Level 1.1. Char1,Body Text 6 Char1,Heading 7(unused) Char1,Normal7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character" w:customStyle="1" w:styleId="Heading8Char1">
    <w:name w:val="Heading 8 Char1"/>
    <w:aliases w:val="Legal Level 1.1.1. Char1,Body Text 7 Char1,Heading 8(unused) Char1,Heading 8 (Start Appendices) Char1,Normal8 Char1"/>
    <w:basedOn w:val="DefaultParagraphFont"/>
    <w:semiHidden/>
    <w:locked/>
    <w:rsid w:val="00E1232E"/>
    <w:rPr>
      <w:rFonts w:asciiTheme="majorHAnsi" w:eastAsiaTheme="majorEastAsia" w:hAnsiTheme="majorHAnsi" w:cstheme="majorBidi"/>
      <w:color w:val="404040" w:themeColor="text1" w:themeTint="BF"/>
      <w:lang w:eastAsia="en-US"/>
    </w:rPr>
  </w:style>
  <w:style w:type="character" w:customStyle="1" w:styleId="Heading9Char1">
    <w:name w:val="Heading 9 Char1"/>
    <w:aliases w:val="Legal Level 1.1.1.1. Char1,Body Text 8 Char1,Heading 9(unused) Char1,Appendix Char1"/>
    <w:basedOn w:val="DefaultParagraphFont"/>
    <w:semiHidden/>
    <w:locked/>
    <w:rsid w:val="00E1232E"/>
    <w:rPr>
      <w:rFonts w:asciiTheme="majorHAnsi" w:eastAsiaTheme="majorEastAsia" w:hAnsiTheme="majorHAnsi" w:cstheme="majorBidi"/>
      <w:i/>
      <w:iCs/>
      <w:color w:val="404040" w:themeColor="text1" w:themeTint="BF"/>
      <w:lang w:eastAsia="en-US"/>
    </w:rPr>
  </w:style>
  <w:style w:type="paragraph" w:styleId="Index2">
    <w:name w:val="index 2"/>
    <w:basedOn w:val="Normal"/>
    <w:next w:val="Normal"/>
    <w:autoRedefine/>
    <w:uiPriority w:val="99"/>
    <w:semiHidden/>
    <w:unhideWhenUsed/>
    <w:rsid w:val="00E1232E"/>
    <w:pPr>
      <w:keepLines/>
      <w:overflowPunct w:val="0"/>
      <w:autoSpaceDE w:val="0"/>
      <w:autoSpaceDN w:val="0"/>
      <w:adjustRightInd w:val="0"/>
      <w:spacing w:before="240"/>
      <w:ind w:left="480" w:hanging="240"/>
      <w:jc w:val="both"/>
    </w:pPr>
    <w:rPr>
      <w:rFonts w:ascii="Times New Roman" w:eastAsia="Times New Roman" w:hAnsi="Times New Roman"/>
      <w:szCs w:val="20"/>
      <w:lang w:eastAsia="en-US"/>
    </w:rPr>
  </w:style>
  <w:style w:type="paragraph" w:styleId="Index3">
    <w:name w:val="index 3"/>
    <w:basedOn w:val="Normal"/>
    <w:next w:val="Normal"/>
    <w:autoRedefine/>
    <w:uiPriority w:val="99"/>
    <w:semiHidden/>
    <w:unhideWhenUsed/>
    <w:rsid w:val="00E1232E"/>
    <w:pPr>
      <w:keepLines/>
      <w:overflowPunct w:val="0"/>
      <w:autoSpaceDE w:val="0"/>
      <w:autoSpaceDN w:val="0"/>
      <w:adjustRightInd w:val="0"/>
      <w:spacing w:before="240"/>
      <w:ind w:left="720" w:hanging="240"/>
      <w:jc w:val="both"/>
    </w:pPr>
    <w:rPr>
      <w:rFonts w:ascii="Times New Roman" w:eastAsia="Times New Roman" w:hAnsi="Times New Roman"/>
      <w:szCs w:val="20"/>
      <w:lang w:eastAsia="en-US"/>
    </w:rPr>
  </w:style>
  <w:style w:type="paragraph" w:styleId="Index4">
    <w:name w:val="index 4"/>
    <w:basedOn w:val="Normal"/>
    <w:next w:val="Normal"/>
    <w:autoRedefine/>
    <w:uiPriority w:val="99"/>
    <w:semiHidden/>
    <w:unhideWhenUsed/>
    <w:rsid w:val="00E1232E"/>
    <w:pPr>
      <w:keepLines/>
      <w:overflowPunct w:val="0"/>
      <w:autoSpaceDE w:val="0"/>
      <w:autoSpaceDN w:val="0"/>
      <w:adjustRightInd w:val="0"/>
      <w:spacing w:before="240"/>
      <w:ind w:left="960" w:hanging="240"/>
      <w:jc w:val="both"/>
    </w:pPr>
    <w:rPr>
      <w:rFonts w:ascii="Times New Roman" w:eastAsia="Times New Roman" w:hAnsi="Times New Roman"/>
      <w:szCs w:val="20"/>
      <w:lang w:eastAsia="en-US"/>
    </w:rPr>
  </w:style>
  <w:style w:type="paragraph" w:styleId="Index5">
    <w:name w:val="index 5"/>
    <w:basedOn w:val="Normal"/>
    <w:next w:val="Normal"/>
    <w:autoRedefine/>
    <w:uiPriority w:val="99"/>
    <w:semiHidden/>
    <w:unhideWhenUsed/>
    <w:rsid w:val="00E1232E"/>
    <w:pPr>
      <w:keepLines/>
      <w:overflowPunct w:val="0"/>
      <w:autoSpaceDE w:val="0"/>
      <w:autoSpaceDN w:val="0"/>
      <w:adjustRightInd w:val="0"/>
      <w:spacing w:before="240"/>
      <w:ind w:left="1200" w:hanging="240"/>
      <w:jc w:val="both"/>
    </w:pPr>
    <w:rPr>
      <w:rFonts w:ascii="Times New Roman" w:eastAsia="Times New Roman" w:hAnsi="Times New Roman"/>
      <w:szCs w:val="20"/>
      <w:lang w:eastAsia="en-US"/>
    </w:rPr>
  </w:style>
  <w:style w:type="paragraph" w:styleId="Index6">
    <w:name w:val="index 6"/>
    <w:basedOn w:val="Normal"/>
    <w:next w:val="Normal"/>
    <w:autoRedefine/>
    <w:uiPriority w:val="99"/>
    <w:semiHidden/>
    <w:unhideWhenUsed/>
    <w:rsid w:val="00E1232E"/>
    <w:pPr>
      <w:keepLines/>
      <w:overflowPunct w:val="0"/>
      <w:autoSpaceDE w:val="0"/>
      <w:autoSpaceDN w:val="0"/>
      <w:adjustRightInd w:val="0"/>
      <w:spacing w:before="240"/>
      <w:ind w:left="1440" w:hanging="240"/>
      <w:jc w:val="both"/>
    </w:pPr>
    <w:rPr>
      <w:rFonts w:ascii="Times New Roman" w:eastAsia="Times New Roman" w:hAnsi="Times New Roman"/>
      <w:szCs w:val="20"/>
      <w:lang w:eastAsia="en-US"/>
    </w:rPr>
  </w:style>
  <w:style w:type="paragraph" w:styleId="Index7">
    <w:name w:val="index 7"/>
    <w:basedOn w:val="Normal"/>
    <w:next w:val="Normal"/>
    <w:autoRedefine/>
    <w:uiPriority w:val="99"/>
    <w:semiHidden/>
    <w:unhideWhenUsed/>
    <w:rsid w:val="00E1232E"/>
    <w:pPr>
      <w:keepLines/>
      <w:overflowPunct w:val="0"/>
      <w:autoSpaceDE w:val="0"/>
      <w:autoSpaceDN w:val="0"/>
      <w:adjustRightInd w:val="0"/>
      <w:spacing w:before="240"/>
      <w:ind w:left="1680" w:hanging="240"/>
      <w:jc w:val="both"/>
    </w:pPr>
    <w:rPr>
      <w:rFonts w:ascii="Times New Roman" w:eastAsia="Times New Roman" w:hAnsi="Times New Roman"/>
      <w:szCs w:val="20"/>
      <w:lang w:eastAsia="en-US"/>
    </w:rPr>
  </w:style>
  <w:style w:type="paragraph" w:styleId="Index8">
    <w:name w:val="index 8"/>
    <w:basedOn w:val="Normal"/>
    <w:next w:val="Normal"/>
    <w:autoRedefine/>
    <w:uiPriority w:val="99"/>
    <w:semiHidden/>
    <w:unhideWhenUsed/>
    <w:rsid w:val="00E1232E"/>
    <w:pPr>
      <w:keepLines/>
      <w:overflowPunct w:val="0"/>
      <w:autoSpaceDE w:val="0"/>
      <w:autoSpaceDN w:val="0"/>
      <w:adjustRightInd w:val="0"/>
      <w:spacing w:before="240"/>
      <w:ind w:left="1920" w:hanging="240"/>
      <w:jc w:val="both"/>
    </w:pPr>
    <w:rPr>
      <w:rFonts w:ascii="Times New Roman" w:eastAsia="Times New Roman" w:hAnsi="Times New Roman"/>
      <w:szCs w:val="20"/>
      <w:lang w:eastAsia="en-US"/>
    </w:rPr>
  </w:style>
  <w:style w:type="paragraph" w:styleId="Index9">
    <w:name w:val="index 9"/>
    <w:basedOn w:val="Normal"/>
    <w:next w:val="Normal"/>
    <w:autoRedefine/>
    <w:uiPriority w:val="99"/>
    <w:semiHidden/>
    <w:unhideWhenUsed/>
    <w:rsid w:val="00E1232E"/>
    <w:pPr>
      <w:keepLines/>
      <w:overflowPunct w:val="0"/>
      <w:autoSpaceDE w:val="0"/>
      <w:autoSpaceDN w:val="0"/>
      <w:adjustRightInd w:val="0"/>
      <w:spacing w:before="240"/>
      <w:ind w:left="2160" w:hanging="240"/>
      <w:jc w:val="both"/>
    </w:pPr>
    <w:rPr>
      <w:rFonts w:ascii="Times New Roman" w:eastAsia="Times New Roman" w:hAnsi="Times New Roman"/>
      <w:szCs w:val="20"/>
      <w:lang w:eastAsia="en-US"/>
    </w:rPr>
  </w:style>
  <w:style w:type="paragraph" w:styleId="TOC1">
    <w:name w:val="toc 1"/>
    <w:basedOn w:val="Normal"/>
    <w:next w:val="Normal"/>
    <w:autoRedefine/>
    <w:uiPriority w:val="39"/>
    <w:unhideWhenUsed/>
    <w:qFormat/>
    <w:rsid w:val="00E1232E"/>
    <w:pPr>
      <w:spacing w:after="120"/>
    </w:pPr>
    <w:rPr>
      <w:rFonts w:eastAsia="Times New Roman"/>
      <w:b/>
      <w:sz w:val="20"/>
      <w:szCs w:val="20"/>
      <w:lang w:eastAsia="en-US"/>
    </w:rPr>
  </w:style>
  <w:style w:type="paragraph" w:styleId="TOC2">
    <w:name w:val="toc 2"/>
    <w:basedOn w:val="TOC1"/>
    <w:next w:val="Normal"/>
    <w:autoRedefine/>
    <w:uiPriority w:val="39"/>
    <w:unhideWhenUsed/>
    <w:qFormat/>
    <w:rsid w:val="00E1232E"/>
    <w:pPr>
      <w:ind w:left="454"/>
    </w:pPr>
    <w:rPr>
      <w:b w:val="0"/>
    </w:rPr>
  </w:style>
  <w:style w:type="paragraph" w:styleId="TOC3">
    <w:name w:val="toc 3"/>
    <w:basedOn w:val="TOC2"/>
    <w:next w:val="Normal"/>
    <w:autoRedefine/>
    <w:uiPriority w:val="39"/>
    <w:unhideWhenUsed/>
    <w:qFormat/>
    <w:rsid w:val="00E1232E"/>
    <w:pPr>
      <w:spacing w:before="120"/>
    </w:pPr>
  </w:style>
  <w:style w:type="paragraph" w:styleId="TOC4">
    <w:name w:val="toc 4"/>
    <w:basedOn w:val="Normal"/>
    <w:next w:val="Normal"/>
    <w:autoRedefine/>
    <w:uiPriority w:val="39"/>
    <w:semiHidden/>
    <w:unhideWhenUsed/>
    <w:rsid w:val="00E1232E"/>
    <w:pPr>
      <w:keepLines/>
      <w:tabs>
        <w:tab w:val="right" w:leader="dot" w:pos="9071"/>
      </w:tabs>
      <w:overflowPunct w:val="0"/>
      <w:autoSpaceDE w:val="0"/>
      <w:autoSpaceDN w:val="0"/>
      <w:adjustRightInd w:val="0"/>
      <w:ind w:left="720"/>
      <w:jc w:val="both"/>
    </w:pPr>
    <w:rPr>
      <w:rFonts w:eastAsia="Times New Roman"/>
      <w:sz w:val="20"/>
      <w:szCs w:val="20"/>
      <w:lang w:eastAsia="en-US"/>
    </w:rPr>
  </w:style>
  <w:style w:type="paragraph" w:styleId="TOC5">
    <w:name w:val="toc 5"/>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960"/>
      <w:jc w:val="both"/>
    </w:pPr>
    <w:rPr>
      <w:rFonts w:eastAsia="Times New Roman"/>
      <w:szCs w:val="20"/>
      <w:lang w:eastAsia="en-US"/>
    </w:rPr>
  </w:style>
  <w:style w:type="paragraph" w:styleId="TOC6">
    <w:name w:val="toc 6"/>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200"/>
      <w:jc w:val="both"/>
    </w:pPr>
    <w:rPr>
      <w:rFonts w:ascii="Times New Roman" w:eastAsia="Times New Roman" w:hAnsi="Times New Roman"/>
      <w:szCs w:val="20"/>
      <w:lang w:eastAsia="en-US"/>
    </w:rPr>
  </w:style>
  <w:style w:type="paragraph" w:styleId="TOC7">
    <w:name w:val="toc 7"/>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440"/>
      <w:jc w:val="both"/>
    </w:pPr>
    <w:rPr>
      <w:rFonts w:ascii="Times New Roman" w:eastAsia="Times New Roman" w:hAnsi="Times New Roman"/>
      <w:szCs w:val="20"/>
      <w:lang w:eastAsia="en-US"/>
    </w:rPr>
  </w:style>
  <w:style w:type="paragraph" w:styleId="TOC8">
    <w:name w:val="toc 8"/>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680"/>
      <w:jc w:val="both"/>
    </w:pPr>
    <w:rPr>
      <w:rFonts w:ascii="Times New Roman" w:eastAsia="Times New Roman" w:hAnsi="Times New Roman"/>
      <w:szCs w:val="20"/>
      <w:lang w:eastAsia="en-US"/>
    </w:rPr>
  </w:style>
  <w:style w:type="paragraph" w:styleId="TOC9">
    <w:name w:val="toc 9"/>
    <w:basedOn w:val="Normal"/>
    <w:next w:val="Normal"/>
    <w:autoRedefine/>
    <w:uiPriority w:val="39"/>
    <w:semiHidden/>
    <w:unhideWhenUsed/>
    <w:rsid w:val="00E1232E"/>
    <w:pPr>
      <w:keepLines/>
      <w:tabs>
        <w:tab w:val="right" w:leader="dot" w:pos="9071"/>
      </w:tabs>
      <w:overflowPunct w:val="0"/>
      <w:autoSpaceDE w:val="0"/>
      <w:autoSpaceDN w:val="0"/>
      <w:adjustRightInd w:val="0"/>
      <w:spacing w:before="240"/>
      <w:ind w:left="1920"/>
      <w:jc w:val="both"/>
    </w:pPr>
    <w:rPr>
      <w:rFonts w:ascii="Times New Roman" w:eastAsia="Times New Roman" w:hAnsi="Times New Roman"/>
      <w:szCs w:val="20"/>
      <w:lang w:eastAsia="en-US"/>
    </w:rPr>
  </w:style>
  <w:style w:type="paragraph" w:styleId="FootnoteText">
    <w:name w:val="footnote text"/>
    <w:basedOn w:val="CaselawCoversheet"/>
    <w:link w:val="FootnoteTextChar"/>
    <w:uiPriority w:val="99"/>
    <w:rsid w:val="00EA5569"/>
    <w:pPr>
      <w:tabs>
        <w:tab w:val="left" w:pos="284"/>
      </w:tabs>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EA5569"/>
    <w:rPr>
      <w:rFonts w:eastAsiaTheme="minorEastAsia" w:cstheme="minorBidi"/>
      <w:sz w:val="20"/>
      <w:szCs w:val="20"/>
      <w:lang w:eastAsia="ja-JP"/>
    </w:rPr>
  </w:style>
  <w:style w:type="paragraph" w:styleId="CommentText">
    <w:name w:val="annotation text"/>
    <w:basedOn w:val="Normal"/>
    <w:link w:val="CommentTextChar"/>
    <w:uiPriority w:val="99"/>
    <w:semiHidden/>
    <w:unhideWhenUsed/>
    <w:rsid w:val="00E1232E"/>
    <w:pPr>
      <w:spacing w:before="240" w:after="120" w:line="300" w:lineRule="auto"/>
    </w:pPr>
    <w:rPr>
      <w:rFonts w:eastAsia="Times New Roman"/>
      <w:sz w:val="20"/>
      <w:szCs w:val="20"/>
      <w:lang w:eastAsia="en-US"/>
    </w:rPr>
  </w:style>
  <w:style w:type="character" w:customStyle="1" w:styleId="CommentTextChar">
    <w:name w:val="Comment Text Char"/>
    <w:basedOn w:val="DefaultParagraphFont"/>
    <w:link w:val="CommentText"/>
    <w:uiPriority w:val="99"/>
    <w:semiHidden/>
    <w:rsid w:val="00E1232E"/>
    <w:rPr>
      <w:rFonts w:eastAsia="Times New Roman"/>
      <w:sz w:val="20"/>
      <w:szCs w:val="20"/>
      <w:lang w:eastAsia="en-US"/>
    </w:rPr>
  </w:style>
  <w:style w:type="paragraph" w:styleId="Caption">
    <w:name w:val="caption"/>
    <w:basedOn w:val="Normal"/>
    <w:next w:val="Normal"/>
    <w:uiPriority w:val="99"/>
    <w:semiHidden/>
    <w:unhideWhenUsed/>
    <w:qFormat/>
    <w:rsid w:val="00E1232E"/>
    <w:pPr>
      <w:keepLines/>
      <w:tabs>
        <w:tab w:val="left" w:pos="1134"/>
      </w:tabs>
      <w:overflowPunct w:val="0"/>
      <w:autoSpaceDE w:val="0"/>
      <w:autoSpaceDN w:val="0"/>
      <w:adjustRightInd w:val="0"/>
      <w:spacing w:before="240"/>
      <w:ind w:left="567"/>
      <w:jc w:val="center"/>
    </w:pPr>
    <w:rPr>
      <w:rFonts w:ascii="Times New Roman" w:eastAsia="Times New Roman" w:hAnsi="Times New Roman"/>
      <w:i/>
      <w:iCs/>
      <w:sz w:val="20"/>
      <w:szCs w:val="20"/>
      <w:lang w:eastAsia="en-US"/>
    </w:rPr>
  </w:style>
  <w:style w:type="paragraph" w:styleId="ListBullet">
    <w:name w:val="List Bullet"/>
    <w:basedOn w:val="Normal"/>
    <w:uiPriority w:val="99"/>
    <w:semiHidden/>
    <w:unhideWhenUsed/>
    <w:rsid w:val="00E1232E"/>
    <w:pPr>
      <w:numPr>
        <w:numId w:val="2"/>
      </w:numPr>
      <w:spacing w:before="60" w:after="60" w:line="300" w:lineRule="auto"/>
      <w:ind w:left="0" w:firstLine="0"/>
    </w:pPr>
    <w:rPr>
      <w:rFonts w:ascii="Arial(W1)" w:eastAsia="Times New Roman" w:hAnsi="Arial(W1)"/>
      <w:sz w:val="20"/>
      <w:szCs w:val="22"/>
      <w:lang w:eastAsia="en-US"/>
    </w:rPr>
  </w:style>
  <w:style w:type="character" w:customStyle="1" w:styleId="BodyTextChar1">
    <w:name w:val="Body Text Char1"/>
    <w:aliases w:val="bt Char1,Heading 3 text Char1,Heading 3 text1 Char1,Heading 3 text2 Char1,Heading 3 text3 Char1,Heading 3 text4 Char1"/>
    <w:basedOn w:val="DefaultParagraphFont"/>
    <w:semiHidden/>
    <w:locked/>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customStyle="1" w:styleId="BodyText2Char">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customStyle="1" w:styleId="BodyText3Char">
    <w:name w:val="Body Text 3 Char"/>
    <w:basedOn w:val="DefaultParagraphFont"/>
    <w:link w:val="BodyText3"/>
    <w:uiPriority w:val="99"/>
    <w:semiHidden/>
    <w:rsid w:val="00E1232E"/>
    <w:rPr>
      <w:rFonts w:eastAsia="Times New Roman"/>
      <w:sz w:val="16"/>
      <w:szCs w:val="16"/>
      <w:lang w:eastAsia="en-US"/>
    </w:rPr>
  </w:style>
  <w:style w:type="paragraph" w:styleId="BodyTextIndent3">
    <w:name w:val="Body Text Indent 3"/>
    <w:basedOn w:val="Normal"/>
    <w:link w:val="BodyTextIndent3Char"/>
    <w:uiPriority w:val="99"/>
    <w:semiHidden/>
    <w:unhideWhenUsed/>
    <w:rsid w:val="00E1232E"/>
    <w:pPr>
      <w:spacing w:before="240" w:after="120" w:line="300" w:lineRule="auto"/>
      <w:ind w:left="283"/>
    </w:pPr>
    <w:rPr>
      <w:rFonts w:eastAsia="Times New Roman"/>
      <w:sz w:val="16"/>
      <w:szCs w:val="16"/>
      <w:lang w:eastAsia="en-US"/>
    </w:rPr>
  </w:style>
  <w:style w:type="character" w:customStyle="1" w:styleId="BodyTextIndent3Char">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rsid w:val="00E1232E"/>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uiPriority w:val="99"/>
    <w:semiHidden/>
    <w:rsid w:val="00E1232E"/>
    <w:rPr>
      <w:rFonts w:ascii="Courier New" w:eastAsia="Times New Roman" w:hAnsi="Courier New" w:cs="Courier New"/>
      <w:sz w:val="20"/>
      <w:szCs w:val="20"/>
      <w:lang w:eastAsia="en-US"/>
    </w:rPr>
  </w:style>
  <w:style w:type="paragraph" w:styleId="CommentSubject">
    <w:name w:val="annotation subject"/>
    <w:basedOn w:val="CommentText"/>
    <w:next w:val="CommentText"/>
    <w:link w:val="CommentSubjectChar"/>
    <w:uiPriority w:val="99"/>
    <w:semiHidden/>
    <w:unhideWhenUsed/>
    <w:rsid w:val="00E1232E"/>
    <w:rPr>
      <w:b/>
      <w:bCs/>
    </w:rPr>
  </w:style>
  <w:style w:type="character" w:customStyle="1" w:styleId="CommentSubjectChar">
    <w:name w:val="Comment Subject Char"/>
    <w:basedOn w:val="CommentTextChar"/>
    <w:link w:val="CommentSubject"/>
    <w:uiPriority w:val="99"/>
    <w:semiHidden/>
    <w:rsid w:val="00E1232E"/>
    <w:rPr>
      <w:rFonts w:eastAsia="Times New Roman"/>
      <w:b/>
      <w:bCs/>
      <w:sz w:val="20"/>
      <w:szCs w:val="20"/>
      <w:lang w:eastAsia="en-US"/>
    </w:rPr>
  </w:style>
  <w:style w:type="paragraph" w:styleId="TOCHeading">
    <w:name w:val="TOC Heading"/>
    <w:basedOn w:val="Heading1"/>
    <w:next w:val="Normal"/>
    <w:uiPriority w:val="39"/>
    <w:semiHidden/>
    <w:unhideWhenUsed/>
    <w:qFormat/>
    <w:rsid w:val="00E1232E"/>
    <w:pPr>
      <w:keepLines/>
      <w:spacing w:before="480" w:after="0"/>
      <w:outlineLvl w:val="9"/>
    </w:pPr>
    <w:rPr>
      <w:color w:val="365F91" w:themeColor="accent1" w:themeShade="BF"/>
      <w:kern w:val="0"/>
      <w:sz w:val="28"/>
      <w:szCs w:val="28"/>
      <w:lang w:val="en-US" w:eastAsia="ja-JP"/>
    </w:rPr>
  </w:style>
  <w:style w:type="paragraph" w:customStyle="1" w:styleId="HeaderFooter">
    <w:name w:val="Header/Footer"/>
    <w:basedOn w:val="Normal"/>
    <w:uiPriority w:val="99"/>
    <w:semiHidden/>
    <w:locked/>
    <w:rsid w:val="00E1232E"/>
    <w:pPr>
      <w:jc w:val="right"/>
    </w:pPr>
    <w:rPr>
      <w:rFonts w:ascii="Arial (W1)" w:eastAsia="Times New Roman" w:hAnsi="Arial (W1)"/>
      <w:b/>
      <w:sz w:val="16"/>
      <w:szCs w:val="20"/>
      <w:lang w:eastAsia="en-US"/>
    </w:rPr>
  </w:style>
  <w:style w:type="paragraph" w:customStyle="1" w:styleId="ListBulletIndent">
    <w:name w:val="List Bullet Indent"/>
    <w:basedOn w:val="ListBullet"/>
    <w:uiPriority w:val="99"/>
    <w:semiHidden/>
    <w:locked/>
    <w:rsid w:val="00E1232E"/>
    <w:pPr>
      <w:numPr>
        <w:numId w:val="3"/>
      </w:numPr>
    </w:pPr>
  </w:style>
  <w:style w:type="paragraph" w:customStyle="1" w:styleId="TableText">
    <w:name w:val="Table Text"/>
    <w:basedOn w:val="Normal"/>
    <w:uiPriority w:val="99"/>
    <w:semiHidden/>
    <w:locked/>
    <w:rsid w:val="00E1232E"/>
    <w:pPr>
      <w:spacing w:before="60" w:after="60" w:line="300" w:lineRule="auto"/>
    </w:pPr>
    <w:rPr>
      <w:rFonts w:eastAsia="Times New Roman" w:cs="Arial"/>
      <w:sz w:val="20"/>
      <w:szCs w:val="20"/>
      <w:lang w:eastAsia="en-US"/>
    </w:rPr>
  </w:style>
  <w:style w:type="paragraph" w:customStyle="1" w:styleId="Guidance">
    <w:name w:val="Guidance"/>
    <w:basedOn w:val="Normal"/>
    <w:uiPriority w:val="99"/>
    <w:semiHidden/>
    <w:locked/>
    <w:rsid w:val="00E92C2C"/>
    <w:pPr>
      <w:pBdr>
        <w:top w:val="single" w:sz="4" w:space="6" w:color="auto"/>
        <w:left w:val="single" w:sz="4" w:space="6" w:color="auto"/>
        <w:bottom w:val="single" w:sz="4" w:space="6" w:color="auto"/>
        <w:right w:val="single" w:sz="4" w:space="6" w:color="auto"/>
      </w:pBdr>
      <w:ind w:left="851"/>
    </w:pPr>
    <w:rPr>
      <w:rFonts w:ascii="Times New Roman" w:hAnsi="Times New Roman" w:cs="Arial"/>
      <w:i/>
      <w:lang w:eastAsia="en-US"/>
    </w:rPr>
  </w:style>
  <w:style w:type="paragraph" w:customStyle="1" w:styleId="Tabletext0">
    <w:name w:val="Table text"/>
    <w:basedOn w:val="Normal"/>
    <w:uiPriority w:val="99"/>
    <w:semiHidden/>
    <w:locked/>
    <w:rsid w:val="00E1232E"/>
    <w:pPr>
      <w:spacing w:before="60" w:after="60" w:line="300" w:lineRule="auto"/>
    </w:pPr>
    <w:rPr>
      <w:rFonts w:eastAsia="Times New Roman" w:cs="Arial"/>
      <w:sz w:val="18"/>
      <w:szCs w:val="20"/>
      <w:lang w:eastAsia="en-US"/>
    </w:rPr>
  </w:style>
  <w:style w:type="paragraph" w:customStyle="1" w:styleId="ListwithBullet">
    <w:name w:val="List with Bullet"/>
    <w:basedOn w:val="Normal"/>
    <w:uiPriority w:val="99"/>
    <w:semiHidden/>
    <w:locked/>
    <w:rsid w:val="00E1232E"/>
    <w:pPr>
      <w:numPr>
        <w:numId w:val="4"/>
      </w:numPr>
      <w:spacing w:line="300" w:lineRule="auto"/>
    </w:pPr>
    <w:rPr>
      <w:rFonts w:eastAsia="Times New Roman"/>
      <w:sz w:val="20"/>
      <w:szCs w:val="20"/>
      <w:lang w:eastAsia="en-US"/>
    </w:rPr>
  </w:style>
  <w:style w:type="paragraph" w:customStyle="1" w:styleId="ListwithBulletinTable">
    <w:name w:val="List with Bullet in Table"/>
    <w:basedOn w:val="ListwithBullet"/>
    <w:uiPriority w:val="99"/>
    <w:semiHidden/>
    <w:qFormat/>
    <w:locked/>
    <w:rsid w:val="00E1232E"/>
    <w:rPr>
      <w:szCs w:val="22"/>
    </w:rPr>
  </w:style>
  <w:style w:type="paragraph" w:customStyle="1" w:styleId="DBRNumbering">
    <w:name w:val="DBR Numbering"/>
    <w:basedOn w:val="TableText"/>
    <w:uiPriority w:val="99"/>
    <w:semiHidden/>
    <w:qFormat/>
    <w:locked/>
    <w:rsid w:val="00E1232E"/>
    <w:pPr>
      <w:numPr>
        <w:numId w:val="5"/>
      </w:numPr>
      <w:spacing w:line="240" w:lineRule="auto"/>
    </w:pPr>
  </w:style>
  <w:style w:type="paragraph" w:customStyle="1" w:styleId="NFRNumbering">
    <w:name w:val="NFR Numbering"/>
    <w:basedOn w:val="DBRNumbering"/>
    <w:uiPriority w:val="99"/>
    <w:semiHidden/>
    <w:qFormat/>
    <w:locked/>
    <w:rsid w:val="00E1232E"/>
    <w:pPr>
      <w:numPr>
        <w:numId w:val="6"/>
      </w:numPr>
    </w:pPr>
    <w:rPr>
      <w:szCs w:val="24"/>
    </w:rPr>
  </w:style>
  <w:style w:type="character" w:customStyle="1" w:styleId="TableHeadingChar">
    <w:name w:val="Table Heading Char"/>
    <w:basedOn w:val="DefaultParagraphFont"/>
    <w:link w:val="TableHeading"/>
    <w:semiHidden/>
    <w:locked/>
    <w:rsid w:val="00E1232E"/>
    <w:rPr>
      <w:rFonts w:ascii="Arial Bold" w:hAnsi="Arial Bold"/>
      <w:b/>
      <w:sz w:val="18"/>
      <w:szCs w:val="22"/>
      <w:lang w:eastAsia="ar-SA"/>
    </w:rPr>
  </w:style>
  <w:style w:type="paragraph" w:customStyle="1" w:styleId="TableHeading">
    <w:name w:val="Table Heading"/>
    <w:basedOn w:val="Normal"/>
    <w:link w:val="TableHeadingChar"/>
    <w:semiHidden/>
    <w:rsid w:val="00E1232E"/>
    <w:pPr>
      <w:keepNext/>
      <w:keepLines/>
      <w:suppressAutoHyphens/>
      <w:spacing w:before="100" w:after="60"/>
    </w:pPr>
    <w:rPr>
      <w:rFonts w:ascii="Arial Bold" w:hAnsi="Arial Bold"/>
      <w:b/>
      <w:sz w:val="18"/>
      <w:szCs w:val="22"/>
      <w:lang w:eastAsia="ar-SA"/>
    </w:rPr>
  </w:style>
  <w:style w:type="paragraph" w:customStyle="1" w:styleId="TableBullet">
    <w:name w:val="Table Bullet"/>
    <w:basedOn w:val="TableText"/>
    <w:uiPriority w:val="99"/>
    <w:semiHidden/>
    <w:rsid w:val="00E1232E"/>
    <w:pPr>
      <w:numPr>
        <w:numId w:val="7"/>
      </w:numPr>
      <w:spacing w:line="240" w:lineRule="auto"/>
    </w:pPr>
    <w:rPr>
      <w:rFonts w:ascii="Arial (W1)" w:hAnsi="Arial (W1)" w:cs="Times New Roman"/>
      <w:sz w:val="22"/>
    </w:rPr>
  </w:style>
  <w:style w:type="paragraph" w:customStyle="1" w:styleId="Bulletforunderhdr12">
    <w:name w:val="Bullet for under hdr 1 &amp; 2"/>
    <w:basedOn w:val="Normal"/>
    <w:uiPriority w:val="99"/>
    <w:semiHidden/>
    <w:locked/>
    <w:rsid w:val="00E1232E"/>
    <w:pPr>
      <w:numPr>
        <w:numId w:val="8"/>
      </w:numPr>
      <w:spacing w:before="240" w:after="120" w:line="300" w:lineRule="auto"/>
    </w:pPr>
    <w:rPr>
      <w:rFonts w:ascii="Helvetica" w:eastAsia="Times New Roman" w:hAnsi="Helvetica"/>
      <w:sz w:val="20"/>
      <w:szCs w:val="20"/>
      <w:lang w:val="en-GB" w:eastAsia="en-US"/>
    </w:rPr>
  </w:style>
  <w:style w:type="paragraph" w:customStyle="1" w:styleId="Bulletforblueiinfo">
    <w:name w:val="Bullet for blueiinfo"/>
    <w:basedOn w:val="Normal"/>
    <w:uiPriority w:val="99"/>
    <w:semiHidden/>
    <w:locked/>
    <w:rsid w:val="00E1232E"/>
    <w:pPr>
      <w:numPr>
        <w:numId w:val="9"/>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customStyle="1" w:styleId="TableNormal1">
    <w:name w:val="Table Normal1"/>
    <w:basedOn w:val="Normal"/>
    <w:uiPriority w:val="99"/>
    <w:semiHidden/>
    <w:rsid w:val="00E1232E"/>
    <w:pPr>
      <w:keepNext/>
      <w:keepLines/>
      <w:spacing w:before="60" w:after="60"/>
    </w:pPr>
    <w:rPr>
      <w:rFonts w:eastAsia="Times New Roman"/>
      <w:sz w:val="18"/>
      <w:szCs w:val="22"/>
      <w:lang w:eastAsia="en-US"/>
    </w:rPr>
  </w:style>
  <w:style w:type="paragraph" w:customStyle="1" w:styleId="TableHeadingCentre">
    <w:name w:val="Table Heading Centre"/>
    <w:basedOn w:val="TableHeading"/>
    <w:uiPriority w:val="99"/>
    <w:semiHidden/>
    <w:rsid w:val="00E1232E"/>
    <w:pPr>
      <w:suppressAutoHyphens w:val="0"/>
      <w:spacing w:before="60"/>
      <w:jc w:val="center"/>
    </w:pPr>
    <w:rPr>
      <w:rFonts w:ascii="Arial (W1)" w:hAnsi="Arial (W1)"/>
      <w:lang w:eastAsia="en-US"/>
    </w:rPr>
  </w:style>
  <w:style w:type="paragraph" w:customStyle="1" w:styleId="heading2text">
    <w:name w:val="heading 2 text"/>
    <w:basedOn w:val="Normal"/>
    <w:uiPriority w:val="99"/>
    <w:semiHidden/>
    <w:locked/>
    <w:rsid w:val="00E1232E"/>
    <w:pPr>
      <w:overflowPunct w:val="0"/>
      <w:autoSpaceDE w:val="0"/>
      <w:autoSpaceDN w:val="0"/>
      <w:adjustRightInd w:val="0"/>
      <w:ind w:left="1134"/>
      <w:jc w:val="both"/>
    </w:pPr>
    <w:rPr>
      <w:rFonts w:ascii="Times New Roman" w:eastAsia="Times New Roman" w:hAnsi="Times New Roman"/>
      <w:szCs w:val="20"/>
      <w:lang w:eastAsia="en-US"/>
    </w:rPr>
  </w:style>
  <w:style w:type="paragraph" w:customStyle="1" w:styleId="ReturnAddress">
    <w:name w:val="Return Address"/>
    <w:basedOn w:val="Normal"/>
    <w:uiPriority w:val="99"/>
    <w:semiHidden/>
    <w:locked/>
    <w:rsid w:val="00E1232E"/>
    <w:pPr>
      <w:keepLines/>
      <w:framePr w:w="5040" w:hSpace="187" w:vSpace="187" w:wrap="notBeside" w:vAnchor="page" w:hAnchor="margin" w:y="966"/>
      <w:widowControl w:val="0"/>
      <w:overflowPunct w:val="0"/>
      <w:autoSpaceDE w:val="0"/>
      <w:autoSpaceDN w:val="0"/>
      <w:adjustRightInd w:val="0"/>
      <w:spacing w:line="200" w:lineRule="atLeast"/>
    </w:pPr>
    <w:rPr>
      <w:rFonts w:eastAsia="Times New Roman"/>
      <w:spacing w:val="-2"/>
      <w:sz w:val="16"/>
      <w:szCs w:val="20"/>
      <w:lang w:val="en-US" w:eastAsia="en-US"/>
    </w:rPr>
  </w:style>
  <w:style w:type="paragraph" w:customStyle="1" w:styleId="Heading1Text">
    <w:name w:val="Heading 1 Text"/>
    <w:basedOn w:val="Normal"/>
    <w:uiPriority w:val="99"/>
    <w:semiHidden/>
    <w:locked/>
    <w:rsid w:val="00E1232E"/>
    <w:pPr>
      <w:overflowPunct w:val="0"/>
      <w:autoSpaceDE w:val="0"/>
      <w:autoSpaceDN w:val="0"/>
      <w:adjustRightInd w:val="0"/>
      <w:ind w:left="567"/>
      <w:jc w:val="both"/>
    </w:pPr>
    <w:rPr>
      <w:rFonts w:ascii="Times New Roman" w:eastAsia="Times New Roman" w:hAnsi="Times New Roman"/>
      <w:szCs w:val="20"/>
      <w:lang w:eastAsia="en-US"/>
    </w:rPr>
  </w:style>
  <w:style w:type="paragraph" w:customStyle="1" w:styleId="Bullet">
    <w:name w:val="Bullet"/>
    <w:basedOn w:val="Normal"/>
    <w:uiPriority w:val="99"/>
    <w:semiHidden/>
    <w:rsid w:val="00E1232E"/>
    <w:pPr>
      <w:overflowPunct w:val="0"/>
      <w:autoSpaceDE w:val="0"/>
      <w:autoSpaceDN w:val="0"/>
      <w:adjustRightInd w:val="0"/>
      <w:spacing w:before="120"/>
      <w:ind w:left="1418" w:hanging="567"/>
      <w:jc w:val="both"/>
    </w:pPr>
    <w:rPr>
      <w:rFonts w:ascii="Times New Roman" w:eastAsia="Times New Roman" w:hAnsi="Times New Roman"/>
      <w:szCs w:val="20"/>
      <w:lang w:eastAsia="en-US"/>
    </w:rPr>
  </w:style>
  <w:style w:type="paragraph" w:customStyle="1" w:styleId="Topic">
    <w:name w:val="Topic"/>
    <w:basedOn w:val="Normal"/>
    <w:next w:val="Normal"/>
    <w:uiPriority w:val="99"/>
    <w:semiHidden/>
    <w:locked/>
    <w:rsid w:val="00E1232E"/>
    <w:pPr>
      <w:spacing w:before="120" w:after="120"/>
      <w:ind w:left="425"/>
    </w:pPr>
    <w:rPr>
      <w:rFonts w:eastAsia="Times New Roman"/>
      <w:b/>
      <w:smallCaps/>
      <w:szCs w:val="20"/>
      <w:lang w:val="en-US" w:eastAsia="en-US"/>
    </w:rPr>
  </w:style>
  <w:style w:type="paragraph" w:customStyle="1" w:styleId="AppendixHeading1">
    <w:name w:val="Appendix Heading 1"/>
    <w:basedOn w:val="Heading1"/>
    <w:uiPriority w:val="99"/>
    <w:semiHidden/>
    <w:locked/>
    <w:rsid w:val="00E1232E"/>
    <w:pPr>
      <w:keepLines/>
      <w:pageBreakBefore/>
      <w:tabs>
        <w:tab w:val="left" w:pos="510"/>
      </w:tabs>
      <w:overflowPunct w:val="0"/>
      <w:autoSpaceDE w:val="0"/>
      <w:autoSpaceDN w:val="0"/>
      <w:adjustRightInd w:val="0"/>
      <w:spacing w:after="0"/>
    </w:pPr>
    <w:rPr>
      <w:rFonts w:ascii="Arial" w:eastAsia="Times New Roman" w:hAnsi="Arial" w:cs="Arial"/>
      <w:bCs w:val="0"/>
      <w:kern w:val="0"/>
      <w:sz w:val="36"/>
      <w:szCs w:val="20"/>
      <w:lang w:val="en-US" w:eastAsia="en-US"/>
    </w:rPr>
  </w:style>
  <w:style w:type="paragraph" w:customStyle="1" w:styleId="AppendixHeading2">
    <w:name w:val="Appendix Heading 2"/>
    <w:basedOn w:val="Heading2"/>
    <w:uiPriority w:val="99"/>
    <w:semiHidden/>
    <w:locked/>
    <w:rsid w:val="00E1232E"/>
    <w:pPr>
      <w:keepNext w:val="0"/>
      <w:numPr>
        <w:ilvl w:val="1"/>
        <w:numId w:val="10"/>
      </w:numPr>
      <w:tabs>
        <w:tab w:val="left" w:pos="0"/>
        <w:tab w:val="left" w:pos="567"/>
        <w:tab w:val="left" w:pos="794"/>
        <w:tab w:val="left" w:pos="1350"/>
      </w:tabs>
      <w:overflowPunct w:val="0"/>
      <w:autoSpaceDE w:val="0"/>
      <w:autoSpaceDN w:val="0"/>
      <w:adjustRightInd w:val="0"/>
      <w:spacing w:before="360" w:after="0" w:line="240" w:lineRule="atLeast"/>
    </w:pPr>
    <w:rPr>
      <w:rFonts w:ascii="Arial" w:eastAsia="Times New Roman" w:hAnsi="Arial" w:cs="Arial"/>
      <w:bCs w:val="0"/>
      <w:i w:val="0"/>
      <w:iCs w:val="0"/>
      <w:szCs w:val="20"/>
      <w:lang w:val="en-US" w:eastAsia="en-US"/>
    </w:rPr>
  </w:style>
  <w:style w:type="paragraph" w:customStyle="1" w:styleId="ruler5">
    <w:name w:val="ruler 5"/>
    <w:basedOn w:val="Normal"/>
    <w:uiPriority w:val="99"/>
    <w:semiHidden/>
    <w:locked/>
    <w:rsid w:val="00E1232E"/>
    <w:pPr>
      <w:tabs>
        <w:tab w:val="left" w:pos="882"/>
        <w:tab w:val="left" w:pos="1857"/>
        <w:tab w:val="left" w:pos="2831"/>
        <w:tab w:val="left" w:pos="6589"/>
      </w:tabs>
    </w:pPr>
    <w:rPr>
      <w:rFonts w:ascii="Times" w:eastAsia="Times New Roman" w:hAnsi="Times"/>
      <w:noProof/>
      <w:color w:val="000000"/>
      <w:sz w:val="20"/>
      <w:szCs w:val="20"/>
      <w:lang w:eastAsia="en-US"/>
    </w:rPr>
  </w:style>
  <w:style w:type="paragraph" w:customStyle="1" w:styleId="Normal1">
    <w:name w:val="Normal1"/>
    <w:basedOn w:val="Normal"/>
    <w:uiPriority w:val="99"/>
    <w:semiHidden/>
    <w:locked/>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jc w:val="both"/>
    </w:pPr>
    <w:rPr>
      <w:rFonts w:ascii="Times New Roman" w:eastAsia="Times New Roman" w:hAnsi="Times New Roman"/>
      <w:b/>
      <w:spacing w:val="-3"/>
      <w:szCs w:val="20"/>
      <w:lang w:val="en-GB" w:eastAsia="en-US"/>
    </w:rPr>
  </w:style>
  <w:style w:type="paragraph" w:customStyle="1" w:styleId="BulletLast">
    <w:name w:val="Bullet Last"/>
    <w:basedOn w:val="Bullet"/>
    <w:next w:val="Normal"/>
    <w:uiPriority w:val="99"/>
    <w:semiHidden/>
    <w:locked/>
    <w:rsid w:val="00E1232E"/>
    <w:pPr>
      <w:tabs>
        <w:tab w:val="num" w:pos="720"/>
      </w:tabs>
      <w:overflowPunct/>
      <w:autoSpaceDE/>
      <w:autoSpaceDN/>
      <w:adjustRightInd/>
      <w:spacing w:before="0" w:after="240"/>
      <w:ind w:left="648" w:hanging="288"/>
    </w:pPr>
    <w:rPr>
      <w:lang w:val="en-GB"/>
    </w:rPr>
  </w:style>
  <w:style w:type="paragraph" w:customStyle="1" w:styleId="DecimalAligned">
    <w:name w:val="Decimal Aligned"/>
    <w:basedOn w:val="Normal"/>
    <w:uiPriority w:val="40"/>
    <w:semiHidden/>
    <w:qFormat/>
    <w:locked/>
    <w:rsid w:val="00E1232E"/>
    <w:pPr>
      <w:tabs>
        <w:tab w:val="decimal" w:pos="360"/>
      </w:tabs>
    </w:pPr>
    <w:rPr>
      <w:rFonts w:asciiTheme="minorHAnsi" w:eastAsiaTheme="minorHAnsi" w:hAnsiTheme="minorHAnsi" w:cstheme="minorBidi"/>
      <w:sz w:val="20"/>
      <w:szCs w:val="22"/>
      <w:lang w:val="en-US" w:eastAsia="ja-JP"/>
    </w:rPr>
  </w:style>
  <w:style w:type="character" w:styleId="CommentReference">
    <w:name w:val="annotation reference"/>
    <w:basedOn w:val="DefaultParagraphFont"/>
    <w:semiHidden/>
    <w:unhideWhenUsed/>
    <w:rsid w:val="00E1232E"/>
    <w:rPr>
      <w:sz w:val="16"/>
      <w:szCs w:val="16"/>
    </w:rPr>
  </w:style>
  <w:style w:type="table" w:styleId="MediumGrid1-Accent3">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eastAsiaTheme="minorEastAsia" w:hAnsiTheme="minorHAnsi" w:cstheme="minorBidi"/>
      <w:sz w:val="22"/>
      <w:szCs w:val="22"/>
      <w:lang w:val="en-U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LightList-Accent11">
    <w:name w:val="Light List - Accent 1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ColorfulGrid1">
    <w:name w:val="Colorful Grid1"/>
    <w:basedOn w:val="TableNormal"/>
    <w:uiPriority w:val="73"/>
    <w:locked/>
    <w:rsid w:val="00E1232E"/>
    <w:rPr>
      <w:rFonts w:ascii="Times New Roman" w:eastAsia="Times New Roman" w:hAnsi="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locked/>
    <w:rsid w:val="00E1232E"/>
    <w:rPr>
      <w:rFonts w:ascii="Times New Roman" w:eastAsia="Times New Roman" w:hAnsi="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locked/>
    <w:rsid w:val="00E1232E"/>
    <w:rPr>
      <w:rFonts w:ascii="Times New Roman" w:eastAsia="Times New Roman" w:hAnsi="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21">
    <w:name w:val="Medium Grid 21"/>
    <w:basedOn w:val="TableNormal"/>
    <w:uiPriority w:val="68"/>
    <w:locked/>
    <w:rsid w:val="00E1232E"/>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tyle1">
    <w:name w:val="Style1"/>
    <w:basedOn w:val="DefaultParagraphFont"/>
    <w:semiHidden/>
    <w:rsid w:val="00D23263"/>
    <w:rPr>
      <w:rFonts w:ascii="Arial" w:hAnsi="Arial"/>
      <w:b/>
      <w:sz w:val="32"/>
    </w:rPr>
  </w:style>
  <w:style w:type="numbering" w:customStyle="1" w:styleId="CaselawAppealsTemplateListStyle">
    <w:name w:val="Caselaw Appeals Template List Style"/>
    <w:uiPriority w:val="99"/>
    <w:locked/>
    <w:rsid w:val="009B5E73"/>
    <w:pPr>
      <w:numPr>
        <w:numId w:val="18"/>
      </w:numPr>
    </w:pPr>
  </w:style>
  <w:style w:type="character" w:styleId="FootnoteReference">
    <w:name w:val="footnote reference"/>
    <w:basedOn w:val="DefaultParagraphFont"/>
    <w:uiPriority w:val="99"/>
    <w:semiHidden/>
    <w:unhideWhenUsed/>
    <w:locked/>
    <w:rsid w:val="00DF79B7"/>
    <w:rPr>
      <w:vertAlign w:val="superscript"/>
    </w:rPr>
  </w:style>
  <w:style w:type="paragraph" w:styleId="EndnoteText">
    <w:name w:val="endnote text"/>
    <w:basedOn w:val="CaselawCoversheet"/>
    <w:link w:val="EndnoteTextChar"/>
    <w:uiPriority w:val="99"/>
    <w:rsid w:val="00702808"/>
    <w:pPr>
      <w:tabs>
        <w:tab w:val="left" w:pos="284"/>
      </w:tabs>
    </w:pPr>
    <w:rPr>
      <w:sz w:val="20"/>
      <w:szCs w:val="20"/>
    </w:rPr>
  </w:style>
  <w:style w:type="character" w:customStyle="1" w:styleId="EndnoteTextChar">
    <w:name w:val="Endnote Text Char"/>
    <w:basedOn w:val="DefaultParagraphFont"/>
    <w:link w:val="EndnoteText"/>
    <w:uiPriority w:val="99"/>
    <w:rsid w:val="00BE61F0"/>
    <w:rPr>
      <w:rFonts w:cs="Arial"/>
      <w:sz w:val="20"/>
      <w:szCs w:val="20"/>
    </w:rPr>
  </w:style>
  <w:style w:type="character" w:styleId="EndnoteReference">
    <w:name w:val="endnote reference"/>
    <w:basedOn w:val="DefaultParagraphFont"/>
    <w:uiPriority w:val="99"/>
    <w:semiHidden/>
    <w:unhideWhenUsed/>
    <w:rsid w:val="00702808"/>
    <w:rPr>
      <w:vertAlign w:val="superscript"/>
    </w:rPr>
  </w:style>
  <w:style w:type="character" w:customStyle="1" w:styleId="apple-converted-space">
    <w:name w:val="apple-converted-space"/>
    <w:basedOn w:val="DefaultParagraphFont"/>
    <w:rsid w:val="002F7040"/>
  </w:style>
  <w:style w:type="paragraph" w:styleId="Header">
    <w:name w:val="header"/>
    <w:basedOn w:val="Normal"/>
    <w:link w:val="HeaderChar"/>
    <w:uiPriority w:val="99"/>
    <w:unhideWhenUsed/>
    <w:locked/>
    <w:rsid w:val="00653554"/>
    <w:pPr>
      <w:tabs>
        <w:tab w:val="center" w:pos="4513"/>
        <w:tab w:val="right" w:pos="9026"/>
      </w:tabs>
    </w:pPr>
  </w:style>
  <w:style w:type="character" w:customStyle="1" w:styleId="HeaderChar">
    <w:name w:val="Header Char"/>
    <w:basedOn w:val="DefaultParagraphFont"/>
    <w:link w:val="Header"/>
    <w:uiPriority w:val="99"/>
    <w:rsid w:val="00653554"/>
  </w:style>
  <w:style w:type="paragraph" w:styleId="Footer">
    <w:name w:val="footer"/>
    <w:basedOn w:val="Normal"/>
    <w:link w:val="FooterChar"/>
    <w:uiPriority w:val="99"/>
    <w:unhideWhenUsed/>
    <w:locked/>
    <w:rsid w:val="00653554"/>
    <w:pPr>
      <w:tabs>
        <w:tab w:val="center" w:pos="4513"/>
        <w:tab w:val="right" w:pos="9026"/>
      </w:tabs>
    </w:pPr>
  </w:style>
  <w:style w:type="character" w:customStyle="1" w:styleId="FooterChar">
    <w:name w:val="Footer Char"/>
    <w:basedOn w:val="DefaultParagraphFont"/>
    <w:link w:val="Footer"/>
    <w:uiPriority w:val="99"/>
    <w:rsid w:val="00653554"/>
  </w:style>
  <w:style w:type="paragraph" w:styleId="ListParagraph">
    <w:name w:val="List Paragraph"/>
    <w:basedOn w:val="Normal"/>
    <w:uiPriority w:val="34"/>
    <w:semiHidden/>
    <w:qFormat/>
    <w:locked/>
    <w:rsid w:val="00B83BF5"/>
    <w:pPr>
      <w:ind w:left="720"/>
      <w:contextualSpacing/>
    </w:pPr>
  </w:style>
  <w:style w:type="character" w:customStyle="1" w:styleId="CaselawCoversheetChar">
    <w:name w:val="Caselaw Coversheet Char"/>
    <w:basedOn w:val="DefaultParagraphFont"/>
    <w:link w:val="CaselawCoversheet"/>
    <w:rsid w:val="008435B4"/>
    <w:rPr>
      <w:rFonts w:cs="Arial"/>
    </w:rPr>
  </w:style>
  <w:style w:type="character" w:customStyle="1" w:styleId="CaselawNormalChar">
    <w:name w:val="Caselaw Normal Char"/>
    <w:basedOn w:val="CaselawCoversheetChar"/>
    <w:link w:val="CaselawNormal"/>
    <w:uiPriority w:val="7"/>
    <w:rsid w:val="008435B4"/>
    <w:rPr>
      <w:rFonts w:cs="Arial"/>
    </w:rPr>
  </w:style>
  <w:style w:type="character" w:customStyle="1" w:styleId="CaselawNumbered1Char">
    <w:name w:val="Caselaw Numbered 1 Char"/>
    <w:basedOn w:val="CaselawNormalChar"/>
    <w:link w:val="CaselawNumbered1"/>
    <w:uiPriority w:val="8"/>
    <w:rsid w:val="00CD3133"/>
    <w:rPr>
      <w:rFonts w:cs="Arial"/>
      <w:sz w:val="21"/>
      <w:szCs w:val="21"/>
    </w:rPr>
  </w:style>
  <w:style w:type="paragraph" w:styleId="Revision">
    <w:name w:val="Revision"/>
    <w:hidden/>
    <w:uiPriority w:val="99"/>
    <w:semiHidden/>
    <w:rsid w:val="00497359"/>
  </w:style>
  <w:style w:type="character" w:styleId="UnresolvedMention">
    <w:name w:val="Unresolved Mention"/>
    <w:basedOn w:val="DefaultParagraphFont"/>
    <w:uiPriority w:val="99"/>
    <w:semiHidden/>
    <w:unhideWhenUsed/>
    <w:rsid w:val="00024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252">
      <w:bodyDiv w:val="1"/>
      <w:marLeft w:val="0"/>
      <w:marRight w:val="0"/>
      <w:marTop w:val="0"/>
      <w:marBottom w:val="0"/>
      <w:divBdr>
        <w:top w:val="none" w:sz="0" w:space="0" w:color="auto"/>
        <w:left w:val="none" w:sz="0" w:space="0" w:color="auto"/>
        <w:bottom w:val="none" w:sz="0" w:space="0" w:color="auto"/>
        <w:right w:val="none" w:sz="0" w:space="0" w:color="auto"/>
      </w:divBdr>
    </w:div>
    <w:div w:id="82189864">
      <w:bodyDiv w:val="1"/>
      <w:marLeft w:val="0"/>
      <w:marRight w:val="0"/>
      <w:marTop w:val="0"/>
      <w:marBottom w:val="0"/>
      <w:divBdr>
        <w:top w:val="none" w:sz="0" w:space="0" w:color="auto"/>
        <w:left w:val="none" w:sz="0" w:space="0" w:color="auto"/>
        <w:bottom w:val="none" w:sz="0" w:space="0" w:color="auto"/>
        <w:right w:val="none" w:sz="0" w:space="0" w:color="auto"/>
      </w:divBdr>
    </w:div>
    <w:div w:id="138696510">
      <w:bodyDiv w:val="1"/>
      <w:marLeft w:val="0"/>
      <w:marRight w:val="0"/>
      <w:marTop w:val="0"/>
      <w:marBottom w:val="0"/>
      <w:divBdr>
        <w:top w:val="none" w:sz="0" w:space="0" w:color="auto"/>
        <w:left w:val="none" w:sz="0" w:space="0" w:color="auto"/>
        <w:bottom w:val="none" w:sz="0" w:space="0" w:color="auto"/>
        <w:right w:val="none" w:sz="0" w:space="0" w:color="auto"/>
      </w:divBdr>
    </w:div>
    <w:div w:id="168301785">
      <w:bodyDiv w:val="1"/>
      <w:marLeft w:val="0"/>
      <w:marRight w:val="0"/>
      <w:marTop w:val="0"/>
      <w:marBottom w:val="0"/>
      <w:divBdr>
        <w:top w:val="none" w:sz="0" w:space="0" w:color="auto"/>
        <w:left w:val="none" w:sz="0" w:space="0" w:color="auto"/>
        <w:bottom w:val="none" w:sz="0" w:space="0" w:color="auto"/>
        <w:right w:val="none" w:sz="0" w:space="0" w:color="auto"/>
      </w:divBdr>
    </w:div>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235888">
      <w:bodyDiv w:val="1"/>
      <w:marLeft w:val="0"/>
      <w:marRight w:val="0"/>
      <w:marTop w:val="0"/>
      <w:marBottom w:val="0"/>
      <w:divBdr>
        <w:top w:val="none" w:sz="0" w:space="0" w:color="auto"/>
        <w:left w:val="none" w:sz="0" w:space="0" w:color="auto"/>
        <w:bottom w:val="none" w:sz="0" w:space="0" w:color="auto"/>
        <w:right w:val="none" w:sz="0" w:space="0" w:color="auto"/>
      </w:divBdr>
    </w:div>
    <w:div w:id="709770105">
      <w:bodyDiv w:val="1"/>
      <w:marLeft w:val="0"/>
      <w:marRight w:val="0"/>
      <w:marTop w:val="0"/>
      <w:marBottom w:val="0"/>
      <w:divBdr>
        <w:top w:val="none" w:sz="0" w:space="0" w:color="auto"/>
        <w:left w:val="none" w:sz="0" w:space="0" w:color="auto"/>
        <w:bottom w:val="none" w:sz="0" w:space="0" w:color="auto"/>
        <w:right w:val="none" w:sz="0" w:space="0" w:color="auto"/>
      </w:divBdr>
    </w:div>
    <w:div w:id="987243585">
      <w:bodyDiv w:val="1"/>
      <w:marLeft w:val="0"/>
      <w:marRight w:val="0"/>
      <w:marTop w:val="0"/>
      <w:marBottom w:val="0"/>
      <w:divBdr>
        <w:top w:val="none" w:sz="0" w:space="0" w:color="auto"/>
        <w:left w:val="none" w:sz="0" w:space="0" w:color="auto"/>
        <w:bottom w:val="none" w:sz="0" w:space="0" w:color="auto"/>
        <w:right w:val="none" w:sz="0" w:space="0" w:color="auto"/>
      </w:divBdr>
    </w:div>
    <w:div w:id="1156263333">
      <w:bodyDiv w:val="1"/>
      <w:marLeft w:val="0"/>
      <w:marRight w:val="0"/>
      <w:marTop w:val="0"/>
      <w:marBottom w:val="0"/>
      <w:divBdr>
        <w:top w:val="none" w:sz="0" w:space="0" w:color="auto"/>
        <w:left w:val="none" w:sz="0" w:space="0" w:color="auto"/>
        <w:bottom w:val="none" w:sz="0" w:space="0" w:color="auto"/>
        <w:right w:val="none" w:sz="0" w:space="0" w:color="auto"/>
      </w:divBdr>
      <w:divsChild>
        <w:div w:id="42738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26438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26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7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5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07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644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50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880071">
      <w:bodyDiv w:val="1"/>
      <w:marLeft w:val="0"/>
      <w:marRight w:val="0"/>
      <w:marTop w:val="0"/>
      <w:marBottom w:val="0"/>
      <w:divBdr>
        <w:top w:val="none" w:sz="0" w:space="0" w:color="auto"/>
        <w:left w:val="none" w:sz="0" w:space="0" w:color="auto"/>
        <w:bottom w:val="none" w:sz="0" w:space="0" w:color="auto"/>
        <w:right w:val="none" w:sz="0" w:space="0" w:color="auto"/>
      </w:divBdr>
    </w:div>
    <w:div w:id="1331257593">
      <w:bodyDiv w:val="1"/>
      <w:marLeft w:val="0"/>
      <w:marRight w:val="0"/>
      <w:marTop w:val="0"/>
      <w:marBottom w:val="0"/>
      <w:divBdr>
        <w:top w:val="none" w:sz="0" w:space="0" w:color="auto"/>
        <w:left w:val="none" w:sz="0" w:space="0" w:color="auto"/>
        <w:bottom w:val="none" w:sz="0" w:space="0" w:color="auto"/>
        <w:right w:val="none" w:sz="0" w:space="0" w:color="auto"/>
      </w:divBdr>
    </w:div>
    <w:div w:id="1406297610">
      <w:bodyDiv w:val="1"/>
      <w:marLeft w:val="0"/>
      <w:marRight w:val="0"/>
      <w:marTop w:val="0"/>
      <w:marBottom w:val="0"/>
      <w:divBdr>
        <w:top w:val="none" w:sz="0" w:space="0" w:color="auto"/>
        <w:left w:val="none" w:sz="0" w:space="0" w:color="auto"/>
        <w:bottom w:val="none" w:sz="0" w:space="0" w:color="auto"/>
        <w:right w:val="none" w:sz="0" w:space="0" w:color="auto"/>
      </w:divBdr>
      <w:divsChild>
        <w:div w:id="6573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45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2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325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035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790962">
      <w:bodyDiv w:val="1"/>
      <w:marLeft w:val="0"/>
      <w:marRight w:val="0"/>
      <w:marTop w:val="0"/>
      <w:marBottom w:val="0"/>
      <w:divBdr>
        <w:top w:val="none" w:sz="0" w:space="0" w:color="auto"/>
        <w:left w:val="none" w:sz="0" w:space="0" w:color="auto"/>
        <w:bottom w:val="none" w:sz="0" w:space="0" w:color="auto"/>
        <w:right w:val="none" w:sz="0" w:space="0" w:color="auto"/>
      </w:divBdr>
    </w:div>
    <w:div w:id="1433817798">
      <w:bodyDiv w:val="1"/>
      <w:marLeft w:val="0"/>
      <w:marRight w:val="0"/>
      <w:marTop w:val="0"/>
      <w:marBottom w:val="0"/>
      <w:divBdr>
        <w:top w:val="none" w:sz="0" w:space="0" w:color="auto"/>
        <w:left w:val="none" w:sz="0" w:space="0" w:color="auto"/>
        <w:bottom w:val="none" w:sz="0" w:space="0" w:color="auto"/>
        <w:right w:val="none" w:sz="0" w:space="0" w:color="auto"/>
      </w:divBdr>
    </w:div>
    <w:div w:id="1793668361">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1957833135">
      <w:bodyDiv w:val="1"/>
      <w:marLeft w:val="0"/>
      <w:marRight w:val="0"/>
      <w:marTop w:val="0"/>
      <w:marBottom w:val="0"/>
      <w:divBdr>
        <w:top w:val="none" w:sz="0" w:space="0" w:color="auto"/>
        <w:left w:val="none" w:sz="0" w:space="0" w:color="auto"/>
        <w:bottom w:val="none" w:sz="0" w:space="0" w:color="auto"/>
        <w:right w:val="none" w:sz="0" w:space="0" w:color="auto"/>
      </w:divBdr>
    </w:div>
    <w:div w:id="2003504227">
      <w:bodyDiv w:val="1"/>
      <w:marLeft w:val="0"/>
      <w:marRight w:val="0"/>
      <w:marTop w:val="0"/>
      <w:marBottom w:val="0"/>
      <w:divBdr>
        <w:top w:val="none" w:sz="0" w:space="0" w:color="auto"/>
        <w:left w:val="none" w:sz="0" w:space="0" w:color="auto"/>
        <w:bottom w:val="none" w:sz="0" w:space="0" w:color="auto"/>
        <w:right w:val="none" w:sz="0" w:space="0" w:color="auto"/>
      </w:divBdr>
    </w:div>
    <w:div w:id="2063406277">
      <w:bodyDiv w:val="1"/>
      <w:marLeft w:val="0"/>
      <w:marRight w:val="0"/>
      <w:marTop w:val="0"/>
      <w:marBottom w:val="0"/>
      <w:divBdr>
        <w:top w:val="none" w:sz="0" w:space="0" w:color="auto"/>
        <w:left w:val="none" w:sz="0" w:space="0" w:color="auto"/>
        <w:bottom w:val="none" w:sz="0" w:space="0" w:color="auto"/>
        <w:right w:val="none" w:sz="0" w:space="0" w:color="auto"/>
      </w:divBdr>
    </w:div>
    <w:div w:id="2126535417">
      <w:bodyDiv w:val="1"/>
      <w:marLeft w:val="0"/>
      <w:marRight w:val="0"/>
      <w:marTop w:val="0"/>
      <w:marBottom w:val="0"/>
      <w:divBdr>
        <w:top w:val="none" w:sz="0" w:space="0" w:color="auto"/>
        <w:left w:val="none" w:sz="0" w:space="0" w:color="auto"/>
        <w:bottom w:val="none" w:sz="0" w:space="0" w:color="auto"/>
        <w:right w:val="none" w:sz="0" w:space="0" w:color="auto"/>
      </w:divBdr>
      <w:divsChild>
        <w:div w:id="64416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45080340">
          <w:blockQuote w:val="1"/>
          <w:marLeft w:val="720"/>
          <w:marRight w:val="720"/>
          <w:marTop w:val="100"/>
          <w:marBottom w:val="100"/>
          <w:divBdr>
            <w:top w:val="none" w:sz="0" w:space="0" w:color="auto"/>
            <w:left w:val="none" w:sz="0" w:space="0" w:color="auto"/>
            <w:bottom w:val="none" w:sz="0" w:space="0" w:color="auto"/>
            <w:right w:val="none" w:sz="0" w:space="0" w:color="auto"/>
          </w:divBdr>
        </w:div>
        <w:div w:id="81907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86082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918709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5933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24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9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967731">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 w:id="21401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nsw.gov.au/view/html/inforce/current/sl-2005-0418" TargetMode="External"/><Relationship Id="rId18" Type="http://schemas.openxmlformats.org/officeDocument/2006/relationships/hyperlink" Target="https://legislation.nsw.gov.au/view/html/inforce/current/sl-2005-0418"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nswca.judcom.nsw.gov.au/wp-content/uploads/2018/02/List-of-Authorities-Template-20180219-1.doc" TargetMode="External"/><Relationship Id="rId7" Type="http://schemas.openxmlformats.org/officeDocument/2006/relationships/footnotes" Target="footnotes.xml"/><Relationship Id="rId12" Type="http://schemas.openxmlformats.org/officeDocument/2006/relationships/hyperlink" Target="https://legislation.nsw.gov.au/view/html/inforce/current/sl-2005-0418" TargetMode="External"/><Relationship Id="rId17" Type="http://schemas.openxmlformats.org/officeDocument/2006/relationships/hyperlink" Target="https://legislation.nsw.gov.au/view/html/inforce/current/sl-2005-0418"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legislation.nsw.gov.au/view/html/inforce/current/sl-2005-0418" TargetMode="External"/><Relationship Id="rId20" Type="http://schemas.openxmlformats.org/officeDocument/2006/relationships/hyperlink" Target="https://legislation.nsw.gov.au/view/html/inforce/current/sl-2005-0418"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egislation.nsw.gov.au/view/whole/html/inforce/current/act-1970-05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egislation.nsw.gov.au/view/html/inforce/current/sl-2005-0418" TargetMode="External"/><Relationship Id="rId23" Type="http://schemas.openxmlformats.org/officeDocument/2006/relationships/hyperlink" Target="mailto:coa.researcher@courts.nsw.gov.au" TargetMode="External"/><Relationship Id="rId28" Type="http://schemas.openxmlformats.org/officeDocument/2006/relationships/theme" Target="theme/theme1.xml"/><Relationship Id="rId10" Type="http://schemas.openxmlformats.org/officeDocument/2006/relationships/hyperlink" Target="https://legislation.nsw.gov.au/view/html/inforce/current/sl-2005-0418" TargetMode="External"/><Relationship Id="rId19" Type="http://schemas.openxmlformats.org/officeDocument/2006/relationships/hyperlink" Target="https://legislation.nsw.gov.au/view/html/inforce/current/sl-2005-0418" TargetMode="External"/><Relationship Id="rId4" Type="http://schemas.openxmlformats.org/officeDocument/2006/relationships/styles" Target="styles.xml"/><Relationship Id="rId9" Type="http://schemas.openxmlformats.org/officeDocument/2006/relationships/hyperlink" Target="https://www.legislation.nsw.gov.au/" TargetMode="External"/><Relationship Id="rId14" Type="http://schemas.openxmlformats.org/officeDocument/2006/relationships/hyperlink" Target="mailto:courtofappealregistrar@justice.nsw.gov.au" TargetMode="External"/><Relationship Id="rId22" Type="http://schemas.openxmlformats.org/officeDocument/2006/relationships/hyperlink" Target="mailto:ca_researcher@courts.nsw.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52AE-C938-4F30-A0B2-19F9F505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2868</Words>
  <Characters>15299</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Dale</dc:creator>
  <cp:lastModifiedBy>Rebel Kenna</cp:lastModifiedBy>
  <cp:revision>2</cp:revision>
  <cp:lastPrinted>2023-04-21T06:53:00Z</cp:lastPrinted>
  <dcterms:created xsi:type="dcterms:W3CDTF">2023-05-01T06:59:00Z</dcterms:created>
  <dcterms:modified xsi:type="dcterms:W3CDTF">2023-05-01T06:59:00Z</dcterms:modified>
</cp:coreProperties>
</file>