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0103" w14:textId="2210249C" w:rsidR="00E903AC" w:rsidRPr="00D25DBC" w:rsidRDefault="00E903AC" w:rsidP="00D25DBC">
      <w:pPr>
        <w:spacing w:after="0" w:line="240" w:lineRule="auto"/>
        <w:jc w:val="center"/>
        <w:rPr>
          <w:rFonts w:ascii="Arial" w:eastAsia="Times New Roman" w:hAnsi="Arial" w:cs="Arial"/>
          <w:b/>
          <w:bCs/>
          <w:sz w:val="26"/>
          <w:szCs w:val="26"/>
        </w:rPr>
      </w:pPr>
      <w:r w:rsidRPr="00D25DBC">
        <w:rPr>
          <w:rFonts w:ascii="Arial" w:eastAsia="Times New Roman" w:hAnsi="Arial" w:cs="Arial"/>
          <w:b/>
          <w:bCs/>
          <w:sz w:val="26"/>
          <w:szCs w:val="26"/>
        </w:rPr>
        <w:t>SUPREME COURT PRACTICE NOTE SC EQ 07</w:t>
      </w:r>
    </w:p>
    <w:p w14:paraId="0CF5B40C" w14:textId="77777777" w:rsidR="00E903AC" w:rsidRPr="005826E7" w:rsidRDefault="00E903AC" w:rsidP="00E903AC">
      <w:pPr>
        <w:pStyle w:val="Subtitle"/>
        <w:tabs>
          <w:tab w:val="left" w:pos="567"/>
        </w:tabs>
        <w:ind w:left="0"/>
        <w:rPr>
          <w:sz w:val="26"/>
          <w:szCs w:val="26"/>
        </w:rPr>
      </w:pPr>
    </w:p>
    <w:p w14:paraId="4908EFAC" w14:textId="1E6402C4" w:rsidR="00E903AC" w:rsidRPr="005826E7" w:rsidRDefault="00D25DBC" w:rsidP="00E903AC">
      <w:pPr>
        <w:tabs>
          <w:tab w:val="left" w:pos="567"/>
        </w:tabs>
        <w:jc w:val="center"/>
        <w:rPr>
          <w:rFonts w:ascii="Arial" w:hAnsi="Arial" w:cs="Arial"/>
          <w:sz w:val="26"/>
          <w:szCs w:val="26"/>
        </w:rPr>
      </w:pPr>
      <w:bookmarkStart w:id="0" w:name="_Hlk137809860"/>
      <w:r>
        <w:rPr>
          <w:rFonts w:ascii="Arial" w:eastAsia="Times New Roman" w:hAnsi="Arial" w:cs="Arial"/>
          <w:b/>
          <w:bCs/>
          <w:sz w:val="26"/>
          <w:szCs w:val="26"/>
        </w:rPr>
        <w:t xml:space="preserve">Supreme Court Equity Division </w:t>
      </w:r>
      <w:r w:rsidR="00E903AC" w:rsidRPr="005826E7">
        <w:rPr>
          <w:rFonts w:ascii="Arial" w:hAnsi="Arial" w:cs="Arial"/>
          <w:b/>
          <w:bCs/>
          <w:sz w:val="26"/>
          <w:szCs w:val="26"/>
        </w:rPr>
        <w:t xml:space="preserve">– </w:t>
      </w:r>
      <w:r>
        <w:rPr>
          <w:rFonts w:ascii="Arial" w:hAnsi="Arial" w:cs="Arial"/>
          <w:b/>
          <w:bCs/>
          <w:sz w:val="26"/>
          <w:szCs w:val="26"/>
        </w:rPr>
        <w:t>Succession &amp; Probate Lists</w:t>
      </w:r>
    </w:p>
    <w:p w14:paraId="7422453A" w14:textId="77777777" w:rsidR="00E903AC" w:rsidRPr="00AE0CB9" w:rsidRDefault="00E903AC" w:rsidP="00D45372">
      <w:pPr>
        <w:spacing w:after="0"/>
        <w:jc w:val="center"/>
        <w:rPr>
          <w:rFonts w:ascii="Arial" w:hAnsi="Arial" w:cs="Arial"/>
          <w:sz w:val="20"/>
          <w:szCs w:val="20"/>
        </w:rPr>
      </w:pPr>
    </w:p>
    <w:bookmarkEnd w:id="0"/>
    <w:p w14:paraId="70B9356E" w14:textId="76EE68EB" w:rsidR="00D47141" w:rsidRPr="00D25DBC" w:rsidRDefault="00D47141" w:rsidP="00985791">
      <w:pPr>
        <w:spacing w:after="0" w:line="240" w:lineRule="auto"/>
        <w:jc w:val="both"/>
        <w:rPr>
          <w:rFonts w:ascii="Arial" w:eastAsia="Times New Roman" w:hAnsi="Arial" w:cs="Arial"/>
          <w:b/>
          <w:bCs/>
          <w:sz w:val="24"/>
          <w:szCs w:val="24"/>
        </w:rPr>
      </w:pPr>
      <w:r w:rsidRPr="00D25DBC">
        <w:rPr>
          <w:rFonts w:ascii="Arial" w:eastAsia="Times New Roman" w:hAnsi="Arial" w:cs="Arial"/>
          <w:b/>
          <w:bCs/>
          <w:sz w:val="24"/>
          <w:szCs w:val="24"/>
        </w:rPr>
        <w:t>Commencement</w:t>
      </w:r>
    </w:p>
    <w:p w14:paraId="333BF8D5" w14:textId="77777777" w:rsidR="00D45372" w:rsidRPr="00E903AC" w:rsidRDefault="00D45372" w:rsidP="00985791">
      <w:pPr>
        <w:spacing w:after="0"/>
        <w:jc w:val="both"/>
        <w:rPr>
          <w:rFonts w:ascii="Arial" w:hAnsi="Arial" w:cs="Arial"/>
          <w:b/>
          <w:bCs/>
          <w:sz w:val="24"/>
          <w:szCs w:val="24"/>
        </w:rPr>
      </w:pPr>
    </w:p>
    <w:p w14:paraId="622678A7" w14:textId="08182A01" w:rsidR="00D47141" w:rsidRPr="00E903AC" w:rsidRDefault="00D47141"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This Practice Note was issued on </w:t>
      </w:r>
      <w:r w:rsidR="00E903AC">
        <w:rPr>
          <w:rFonts w:ascii="Arial" w:hAnsi="Arial" w:cs="Arial"/>
          <w:sz w:val="24"/>
          <w:szCs w:val="24"/>
        </w:rPr>
        <w:t>16 June</w:t>
      </w:r>
      <w:r w:rsidRPr="00E903AC">
        <w:rPr>
          <w:rFonts w:ascii="Arial" w:hAnsi="Arial" w:cs="Arial"/>
          <w:sz w:val="24"/>
          <w:szCs w:val="24"/>
        </w:rPr>
        <w:t xml:space="preserve"> 2023 and commences on </w:t>
      </w:r>
      <w:r w:rsidR="00A80CE2" w:rsidRPr="00E903AC">
        <w:rPr>
          <w:rFonts w:ascii="Arial" w:hAnsi="Arial" w:cs="Arial"/>
          <w:sz w:val="24"/>
          <w:szCs w:val="24"/>
        </w:rPr>
        <w:t>1 July</w:t>
      </w:r>
      <w:r w:rsidRPr="00E903AC">
        <w:rPr>
          <w:rFonts w:ascii="Arial" w:hAnsi="Arial" w:cs="Arial"/>
          <w:sz w:val="24"/>
          <w:szCs w:val="24"/>
        </w:rPr>
        <w:t xml:space="preserve"> 2023. It replaces Practice Note SC EQ 07</w:t>
      </w:r>
      <w:r w:rsidR="00DB03E1" w:rsidRPr="00E903AC">
        <w:rPr>
          <w:rFonts w:ascii="Arial" w:hAnsi="Arial" w:cs="Arial"/>
          <w:sz w:val="24"/>
          <w:szCs w:val="24"/>
        </w:rPr>
        <w:t xml:space="preserve"> issued on 12 February 2013</w:t>
      </w:r>
      <w:r w:rsidRPr="00E903AC">
        <w:rPr>
          <w:rFonts w:ascii="Arial" w:hAnsi="Arial" w:cs="Arial"/>
          <w:sz w:val="24"/>
          <w:szCs w:val="24"/>
        </w:rPr>
        <w:t>.</w:t>
      </w:r>
    </w:p>
    <w:p w14:paraId="75A03CA9" w14:textId="77777777" w:rsidR="00D45372" w:rsidRPr="00E903AC" w:rsidRDefault="00D45372" w:rsidP="00985791">
      <w:pPr>
        <w:spacing w:after="0"/>
        <w:jc w:val="both"/>
        <w:rPr>
          <w:rFonts w:ascii="Arial" w:hAnsi="Arial" w:cs="Arial"/>
          <w:sz w:val="24"/>
          <w:szCs w:val="24"/>
        </w:rPr>
      </w:pPr>
    </w:p>
    <w:p w14:paraId="1DD0616F" w14:textId="5A92FCB1" w:rsidR="00D47141" w:rsidRPr="00D25DBC" w:rsidRDefault="00D47141" w:rsidP="00985791">
      <w:pPr>
        <w:spacing w:after="0" w:line="240" w:lineRule="auto"/>
        <w:jc w:val="both"/>
        <w:rPr>
          <w:rFonts w:ascii="Arial" w:eastAsia="Times New Roman" w:hAnsi="Arial" w:cs="Arial"/>
          <w:b/>
          <w:bCs/>
          <w:sz w:val="24"/>
          <w:szCs w:val="24"/>
        </w:rPr>
      </w:pPr>
      <w:r w:rsidRPr="00D25DBC">
        <w:rPr>
          <w:rFonts w:ascii="Arial" w:eastAsia="Times New Roman" w:hAnsi="Arial" w:cs="Arial"/>
          <w:b/>
          <w:bCs/>
          <w:sz w:val="24"/>
          <w:szCs w:val="24"/>
        </w:rPr>
        <w:t>Application</w:t>
      </w:r>
    </w:p>
    <w:p w14:paraId="53F4F1D5" w14:textId="77777777" w:rsidR="00D45372" w:rsidRPr="00E903AC" w:rsidRDefault="00D45372" w:rsidP="00985791">
      <w:pPr>
        <w:spacing w:after="0"/>
        <w:jc w:val="both"/>
        <w:rPr>
          <w:rFonts w:ascii="Arial" w:hAnsi="Arial" w:cs="Arial"/>
          <w:b/>
          <w:bCs/>
          <w:sz w:val="24"/>
          <w:szCs w:val="24"/>
        </w:rPr>
      </w:pPr>
    </w:p>
    <w:p w14:paraId="7963DE87" w14:textId="07A702A5" w:rsidR="001F45CE" w:rsidRPr="00E903AC" w:rsidRDefault="001F45CE"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list </w:t>
      </w:r>
      <w:r w:rsidR="00D47141" w:rsidRPr="00E903AC">
        <w:rPr>
          <w:rFonts w:ascii="Arial" w:hAnsi="Arial" w:cs="Arial"/>
          <w:sz w:val="24"/>
          <w:szCs w:val="24"/>
        </w:rPr>
        <w:t xml:space="preserve">previously known as the Family Provision List will henceforth be </w:t>
      </w:r>
      <w:r w:rsidRPr="00E903AC">
        <w:rPr>
          <w:rFonts w:ascii="Arial" w:hAnsi="Arial" w:cs="Arial"/>
          <w:sz w:val="24"/>
          <w:szCs w:val="24"/>
        </w:rPr>
        <w:t>designated</w:t>
      </w:r>
      <w:r w:rsidR="00D47141" w:rsidRPr="00E903AC">
        <w:rPr>
          <w:rFonts w:ascii="Arial" w:hAnsi="Arial" w:cs="Arial"/>
          <w:sz w:val="24"/>
          <w:szCs w:val="24"/>
        </w:rPr>
        <w:t xml:space="preserve"> the Succession &amp; Probate List</w:t>
      </w:r>
      <w:r w:rsidRPr="00E903AC">
        <w:rPr>
          <w:rFonts w:ascii="Arial" w:hAnsi="Arial" w:cs="Arial"/>
          <w:sz w:val="24"/>
          <w:szCs w:val="24"/>
        </w:rPr>
        <w:t xml:space="preserve"> (the </w:t>
      </w:r>
      <w:r w:rsidRPr="00E903AC">
        <w:rPr>
          <w:rFonts w:ascii="Arial" w:hAnsi="Arial" w:cs="Arial"/>
          <w:b/>
          <w:bCs/>
          <w:sz w:val="24"/>
          <w:szCs w:val="24"/>
        </w:rPr>
        <w:t>List</w:t>
      </w:r>
      <w:r w:rsidRPr="00E903AC">
        <w:rPr>
          <w:rFonts w:ascii="Arial" w:hAnsi="Arial" w:cs="Arial"/>
          <w:sz w:val="24"/>
          <w:szCs w:val="24"/>
        </w:rPr>
        <w:t>)</w:t>
      </w:r>
      <w:r w:rsidR="004C6FED" w:rsidRPr="00E903AC">
        <w:rPr>
          <w:rFonts w:ascii="Arial" w:hAnsi="Arial" w:cs="Arial"/>
          <w:sz w:val="24"/>
          <w:szCs w:val="24"/>
        </w:rPr>
        <w:t xml:space="preserve"> </w:t>
      </w:r>
      <w:r w:rsidR="00653C23" w:rsidRPr="00E903AC">
        <w:rPr>
          <w:rFonts w:ascii="Arial" w:hAnsi="Arial" w:cs="Arial"/>
          <w:sz w:val="24"/>
          <w:szCs w:val="24"/>
        </w:rPr>
        <w:t>and</w:t>
      </w:r>
      <w:r w:rsidR="004C6FED" w:rsidRPr="00E903AC">
        <w:rPr>
          <w:rFonts w:ascii="Arial" w:hAnsi="Arial" w:cs="Arial"/>
          <w:sz w:val="24"/>
          <w:szCs w:val="24"/>
        </w:rPr>
        <w:t xml:space="preserve"> will be managed by </w:t>
      </w:r>
      <w:r w:rsidR="004C6FED" w:rsidRPr="00E903AC">
        <w:rPr>
          <w:rFonts w:ascii="Arial" w:hAnsi="Arial" w:cs="Arial"/>
          <w:color w:val="000000"/>
          <w:sz w:val="24"/>
          <w:szCs w:val="24"/>
          <w:shd w:val="clear" w:color="auto" w:fill="FFFFFF"/>
        </w:rPr>
        <w:t>a Succession &amp; Probate List Judge (</w:t>
      </w:r>
      <w:r w:rsidR="004C6FED" w:rsidRPr="00E903AC">
        <w:rPr>
          <w:rFonts w:ascii="Arial" w:hAnsi="Arial" w:cs="Arial"/>
          <w:b/>
          <w:bCs/>
          <w:color w:val="000000"/>
          <w:sz w:val="24"/>
          <w:szCs w:val="24"/>
          <w:shd w:val="clear" w:color="auto" w:fill="FFFFFF"/>
        </w:rPr>
        <w:t>List Judge</w:t>
      </w:r>
      <w:r w:rsidR="004C6FED" w:rsidRPr="00E903AC">
        <w:rPr>
          <w:rFonts w:ascii="Arial" w:hAnsi="Arial" w:cs="Arial"/>
          <w:color w:val="000000"/>
          <w:sz w:val="24"/>
          <w:szCs w:val="24"/>
          <w:shd w:val="clear" w:color="auto" w:fill="FFFFFF"/>
        </w:rPr>
        <w:t>).</w:t>
      </w:r>
    </w:p>
    <w:p w14:paraId="0E18D667" w14:textId="77777777" w:rsidR="00D45372" w:rsidRPr="00E903AC" w:rsidRDefault="00D45372" w:rsidP="00985791">
      <w:pPr>
        <w:spacing w:after="0"/>
        <w:jc w:val="both"/>
        <w:rPr>
          <w:rFonts w:ascii="Arial" w:hAnsi="Arial" w:cs="Arial"/>
          <w:sz w:val="24"/>
          <w:szCs w:val="24"/>
        </w:rPr>
      </w:pPr>
    </w:p>
    <w:p w14:paraId="7628A3EC" w14:textId="79EC7D09" w:rsidR="00D45372" w:rsidRPr="00D25DBC" w:rsidRDefault="00D47141"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This Practice Note applies to all applications </w:t>
      </w:r>
      <w:r w:rsidRPr="00D25DBC">
        <w:rPr>
          <w:rFonts w:ascii="Arial" w:hAnsi="Arial" w:cs="Arial"/>
          <w:sz w:val="24"/>
          <w:szCs w:val="24"/>
        </w:rPr>
        <w:t>under the Family Provision Act 1982</w:t>
      </w:r>
      <w:r w:rsidR="00DB03E1" w:rsidRPr="00D25DBC">
        <w:rPr>
          <w:rFonts w:ascii="Arial" w:hAnsi="Arial" w:cs="Arial"/>
          <w:sz w:val="24"/>
          <w:szCs w:val="24"/>
        </w:rPr>
        <w:t xml:space="preserve"> (NSW)</w:t>
      </w:r>
      <w:r w:rsidRPr="00D25DBC">
        <w:rPr>
          <w:rFonts w:ascii="Arial" w:hAnsi="Arial" w:cs="Arial"/>
          <w:sz w:val="24"/>
          <w:szCs w:val="24"/>
        </w:rPr>
        <w:t>, Chapter 3 of the </w:t>
      </w:r>
      <w:r w:rsidRPr="00D25DBC">
        <w:rPr>
          <w:rFonts w:ascii="Arial" w:hAnsi="Arial" w:cs="Arial"/>
          <w:i/>
          <w:iCs/>
          <w:sz w:val="24"/>
          <w:szCs w:val="24"/>
        </w:rPr>
        <w:t>Succession</w:t>
      </w:r>
      <w:r w:rsidR="00D25DBC" w:rsidRPr="00D25DBC">
        <w:rPr>
          <w:rFonts w:ascii="Arial" w:hAnsi="Arial" w:cs="Arial"/>
          <w:i/>
          <w:iCs/>
          <w:sz w:val="24"/>
          <w:szCs w:val="24"/>
        </w:rPr>
        <w:t xml:space="preserve"> </w:t>
      </w:r>
      <w:r w:rsidRPr="00D25DBC">
        <w:rPr>
          <w:rFonts w:ascii="Arial" w:hAnsi="Arial" w:cs="Arial"/>
          <w:i/>
          <w:iCs/>
          <w:sz w:val="24"/>
          <w:szCs w:val="24"/>
        </w:rPr>
        <w:t>Act 2006</w:t>
      </w:r>
      <w:r w:rsidRPr="00D25DBC">
        <w:rPr>
          <w:rFonts w:ascii="Arial" w:hAnsi="Arial" w:cs="Arial"/>
          <w:sz w:val="24"/>
          <w:szCs w:val="24"/>
        </w:rPr>
        <w:t xml:space="preserve"> </w:t>
      </w:r>
      <w:r w:rsidR="00DB03E1" w:rsidRPr="00D25DBC">
        <w:rPr>
          <w:rFonts w:ascii="Arial" w:hAnsi="Arial" w:cs="Arial"/>
          <w:sz w:val="24"/>
          <w:szCs w:val="24"/>
        </w:rPr>
        <w:t xml:space="preserve">(NSW) </w:t>
      </w:r>
      <w:r w:rsidRPr="00D25DBC">
        <w:rPr>
          <w:rFonts w:ascii="Arial" w:hAnsi="Arial" w:cs="Arial"/>
          <w:sz w:val="24"/>
          <w:szCs w:val="24"/>
        </w:rPr>
        <w:t>(</w:t>
      </w:r>
      <w:r w:rsidRPr="00D25DBC">
        <w:rPr>
          <w:rFonts w:ascii="Arial" w:hAnsi="Arial" w:cs="Arial"/>
          <w:b/>
          <w:bCs/>
          <w:sz w:val="24"/>
          <w:szCs w:val="24"/>
        </w:rPr>
        <w:t>family provision applications</w:t>
      </w:r>
      <w:r w:rsidRPr="00D25DBC">
        <w:rPr>
          <w:rFonts w:ascii="Arial" w:hAnsi="Arial" w:cs="Arial"/>
          <w:sz w:val="24"/>
          <w:szCs w:val="24"/>
        </w:rPr>
        <w:t>) and to contentious probate proceedings</w:t>
      </w:r>
      <w:r w:rsidR="00261777" w:rsidRPr="00D25DBC">
        <w:rPr>
          <w:rFonts w:ascii="Arial" w:hAnsi="Arial" w:cs="Arial"/>
          <w:sz w:val="24"/>
          <w:szCs w:val="24"/>
        </w:rPr>
        <w:t xml:space="preserve"> </w:t>
      </w:r>
      <w:r w:rsidR="00B92FF6" w:rsidRPr="00D25DBC">
        <w:rPr>
          <w:rFonts w:ascii="Arial" w:hAnsi="Arial" w:cs="Arial"/>
          <w:sz w:val="24"/>
          <w:szCs w:val="24"/>
        </w:rPr>
        <w:t>or probate proceedings required to be dealt with by a judge (</w:t>
      </w:r>
      <w:r w:rsidR="00B92FF6" w:rsidRPr="00D25DBC">
        <w:rPr>
          <w:rFonts w:ascii="Arial" w:hAnsi="Arial" w:cs="Arial"/>
          <w:b/>
          <w:bCs/>
          <w:sz w:val="24"/>
          <w:szCs w:val="24"/>
        </w:rPr>
        <w:t>probate proceedings</w:t>
      </w:r>
      <w:r w:rsidR="00B92FF6" w:rsidRPr="00D25DBC">
        <w:rPr>
          <w:rFonts w:ascii="Arial" w:hAnsi="Arial" w:cs="Arial"/>
          <w:sz w:val="24"/>
          <w:szCs w:val="24"/>
        </w:rPr>
        <w:t xml:space="preserve">) </w:t>
      </w:r>
      <w:r w:rsidR="00261777" w:rsidRPr="00D25DBC">
        <w:rPr>
          <w:rFonts w:ascii="Arial" w:hAnsi="Arial" w:cs="Arial"/>
          <w:sz w:val="24"/>
          <w:szCs w:val="24"/>
        </w:rPr>
        <w:t>commenced by the filing of a Summons or a Statement of Claim</w:t>
      </w:r>
      <w:r w:rsidR="002159EB" w:rsidRPr="00D25DBC">
        <w:rPr>
          <w:rFonts w:ascii="Arial" w:hAnsi="Arial" w:cs="Arial"/>
          <w:sz w:val="24"/>
          <w:szCs w:val="24"/>
        </w:rPr>
        <w:t xml:space="preserve"> (including proceedings which combine probate proceedings with a family provision application).</w:t>
      </w:r>
    </w:p>
    <w:p w14:paraId="0040B96A" w14:textId="583A0C07" w:rsidR="004C6FED" w:rsidRPr="00E903AC" w:rsidRDefault="004C6FED" w:rsidP="00985791">
      <w:pPr>
        <w:spacing w:after="0"/>
        <w:jc w:val="both"/>
        <w:rPr>
          <w:rFonts w:ascii="Arial" w:hAnsi="Arial" w:cs="Arial"/>
          <w:color w:val="000000"/>
          <w:sz w:val="24"/>
          <w:szCs w:val="24"/>
          <w:shd w:val="clear" w:color="auto" w:fill="FFFFFF"/>
        </w:rPr>
      </w:pPr>
    </w:p>
    <w:p w14:paraId="2BD3FC8A" w14:textId="3CC783A4" w:rsidR="007D6BB3" w:rsidRPr="00D25DBC" w:rsidRDefault="00114C77"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The</w:t>
      </w:r>
      <w:r w:rsidR="001F45CE" w:rsidRPr="00D25DBC">
        <w:rPr>
          <w:rFonts w:ascii="Arial" w:hAnsi="Arial" w:cs="Arial"/>
          <w:sz w:val="24"/>
          <w:szCs w:val="24"/>
        </w:rPr>
        <w:t xml:space="preserve"> case management procedures </w:t>
      </w:r>
      <w:r w:rsidR="008367CB" w:rsidRPr="00D25DBC">
        <w:rPr>
          <w:rFonts w:ascii="Arial" w:hAnsi="Arial" w:cs="Arial"/>
          <w:sz w:val="24"/>
          <w:szCs w:val="24"/>
        </w:rPr>
        <w:t>to be applied</w:t>
      </w:r>
      <w:r w:rsidR="001F45CE" w:rsidRPr="00D25DBC">
        <w:rPr>
          <w:rFonts w:ascii="Arial" w:hAnsi="Arial" w:cs="Arial"/>
          <w:sz w:val="24"/>
          <w:szCs w:val="24"/>
        </w:rPr>
        <w:t xml:space="preserve"> in the List </w:t>
      </w:r>
      <w:r w:rsidR="00751687" w:rsidRPr="00D25DBC">
        <w:rPr>
          <w:rFonts w:ascii="Arial" w:hAnsi="Arial" w:cs="Arial"/>
          <w:sz w:val="24"/>
          <w:szCs w:val="24"/>
        </w:rPr>
        <w:t xml:space="preserve">are </w:t>
      </w:r>
      <w:r w:rsidR="001F45CE" w:rsidRPr="00D25DBC">
        <w:rPr>
          <w:rFonts w:ascii="Arial" w:hAnsi="Arial" w:cs="Arial"/>
          <w:sz w:val="24"/>
          <w:szCs w:val="24"/>
        </w:rPr>
        <w:t xml:space="preserve">for the just, quick, and cheap disposal of proceedings. </w:t>
      </w:r>
      <w:r w:rsidR="00D25DBC">
        <w:rPr>
          <w:rFonts w:ascii="Arial" w:hAnsi="Arial" w:cs="Arial"/>
          <w:sz w:val="24"/>
          <w:szCs w:val="24"/>
        </w:rPr>
        <w:t xml:space="preserve"> </w:t>
      </w:r>
      <w:r w:rsidRPr="00D25DBC">
        <w:rPr>
          <w:rFonts w:ascii="Arial" w:hAnsi="Arial" w:cs="Arial"/>
          <w:sz w:val="24"/>
          <w:szCs w:val="24"/>
        </w:rPr>
        <w:t xml:space="preserve">This Practice Note </w:t>
      </w:r>
      <w:r w:rsidR="008367CB" w:rsidRPr="00D25DBC">
        <w:rPr>
          <w:rFonts w:ascii="Arial" w:hAnsi="Arial" w:cs="Arial"/>
          <w:sz w:val="24"/>
          <w:szCs w:val="24"/>
        </w:rPr>
        <w:t xml:space="preserve">is intended </w:t>
      </w:r>
      <w:r w:rsidR="007D6BB3" w:rsidRPr="00D25DBC">
        <w:rPr>
          <w:rFonts w:ascii="Arial" w:hAnsi="Arial" w:cs="Arial"/>
          <w:sz w:val="24"/>
          <w:szCs w:val="24"/>
        </w:rPr>
        <w:t>to streamline and clarify</w:t>
      </w:r>
      <w:r w:rsidR="008367CB" w:rsidRPr="00D25DBC">
        <w:rPr>
          <w:rFonts w:ascii="Arial" w:hAnsi="Arial" w:cs="Arial"/>
          <w:sz w:val="24"/>
          <w:szCs w:val="24"/>
        </w:rPr>
        <w:t xml:space="preserve"> existing</w:t>
      </w:r>
      <w:r w:rsidR="007D6BB3" w:rsidRPr="00D25DBC">
        <w:rPr>
          <w:rFonts w:ascii="Arial" w:hAnsi="Arial" w:cs="Arial"/>
          <w:sz w:val="24"/>
          <w:szCs w:val="24"/>
        </w:rPr>
        <w:t xml:space="preserve"> procedures in the List.</w:t>
      </w:r>
    </w:p>
    <w:p w14:paraId="4F483929" w14:textId="77777777" w:rsidR="00C9579E" w:rsidRPr="00D25DBC" w:rsidRDefault="00C9579E" w:rsidP="00985791">
      <w:pPr>
        <w:tabs>
          <w:tab w:val="left" w:pos="567"/>
        </w:tabs>
        <w:spacing w:after="0" w:line="240" w:lineRule="auto"/>
        <w:ind w:left="567"/>
        <w:jc w:val="both"/>
        <w:rPr>
          <w:rFonts w:ascii="Arial" w:hAnsi="Arial" w:cs="Arial"/>
          <w:sz w:val="24"/>
          <w:szCs w:val="24"/>
        </w:rPr>
      </w:pPr>
    </w:p>
    <w:p w14:paraId="5A13C0D5" w14:textId="46F478BA" w:rsidR="00C9579E" w:rsidRPr="00E903AC" w:rsidRDefault="00751687"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T</w:t>
      </w:r>
      <w:r w:rsidR="00C9579E" w:rsidRPr="00E903AC">
        <w:rPr>
          <w:rFonts w:ascii="Arial" w:hAnsi="Arial" w:cs="Arial"/>
          <w:sz w:val="24"/>
          <w:szCs w:val="24"/>
        </w:rPr>
        <w:t>he Court expects</w:t>
      </w:r>
      <w:r w:rsidR="00B17206" w:rsidRPr="00E903AC">
        <w:rPr>
          <w:rFonts w:ascii="Arial" w:hAnsi="Arial" w:cs="Arial"/>
          <w:sz w:val="24"/>
          <w:szCs w:val="24"/>
        </w:rPr>
        <w:t xml:space="preserve"> that</w:t>
      </w:r>
      <w:r w:rsidR="00C9579E" w:rsidRPr="00E903AC">
        <w:rPr>
          <w:rFonts w:ascii="Arial" w:hAnsi="Arial" w:cs="Arial"/>
          <w:sz w:val="24"/>
          <w:szCs w:val="24"/>
        </w:rPr>
        <w:t xml:space="preserve"> the resources of </w:t>
      </w:r>
      <w:r w:rsidRPr="00E903AC">
        <w:rPr>
          <w:rFonts w:ascii="Arial" w:hAnsi="Arial" w:cs="Arial"/>
          <w:sz w:val="24"/>
          <w:szCs w:val="24"/>
        </w:rPr>
        <w:t>an</w:t>
      </w:r>
      <w:r w:rsidR="00C9579E" w:rsidRPr="00E903AC">
        <w:rPr>
          <w:rFonts w:ascii="Arial" w:hAnsi="Arial" w:cs="Arial"/>
          <w:sz w:val="24"/>
          <w:szCs w:val="24"/>
        </w:rPr>
        <w:t xml:space="preserve"> estate and of the Court will not be used in a manner that is out of proportion to the size of the estate </w:t>
      </w:r>
      <w:r w:rsidRPr="00E903AC">
        <w:rPr>
          <w:rFonts w:ascii="Arial" w:hAnsi="Arial" w:cs="Arial"/>
          <w:sz w:val="24"/>
          <w:szCs w:val="24"/>
        </w:rPr>
        <w:t>or</w:t>
      </w:r>
      <w:r w:rsidR="00C9579E" w:rsidRPr="00E903AC">
        <w:rPr>
          <w:rFonts w:ascii="Arial" w:hAnsi="Arial" w:cs="Arial"/>
          <w:sz w:val="24"/>
          <w:szCs w:val="24"/>
        </w:rPr>
        <w:t xml:space="preserve"> </w:t>
      </w:r>
      <w:r w:rsidR="00E7398F" w:rsidRPr="00E903AC">
        <w:rPr>
          <w:rFonts w:ascii="Arial" w:hAnsi="Arial" w:cs="Arial"/>
          <w:sz w:val="24"/>
          <w:szCs w:val="24"/>
        </w:rPr>
        <w:t>any</w:t>
      </w:r>
      <w:r w:rsidR="00C9579E" w:rsidRPr="00E903AC">
        <w:rPr>
          <w:rFonts w:ascii="Arial" w:hAnsi="Arial" w:cs="Arial"/>
          <w:sz w:val="24"/>
          <w:szCs w:val="24"/>
        </w:rPr>
        <w:t xml:space="preserve"> provision that may be made.</w:t>
      </w:r>
    </w:p>
    <w:p w14:paraId="792DDAEC" w14:textId="77777777" w:rsidR="00D45372" w:rsidRPr="00E903AC" w:rsidRDefault="00D45372" w:rsidP="00985791">
      <w:pPr>
        <w:spacing w:after="0"/>
        <w:jc w:val="both"/>
        <w:rPr>
          <w:rFonts w:ascii="Arial" w:hAnsi="Arial" w:cs="Arial"/>
          <w:color w:val="000000"/>
          <w:sz w:val="24"/>
          <w:szCs w:val="24"/>
          <w:shd w:val="clear" w:color="auto" w:fill="FFFFFF"/>
        </w:rPr>
      </w:pPr>
    </w:p>
    <w:p w14:paraId="5367A5CA" w14:textId="747FBA45" w:rsidR="00261777" w:rsidRPr="00D25DBC" w:rsidRDefault="00647AC3" w:rsidP="00985791">
      <w:pPr>
        <w:spacing w:after="0" w:line="240" w:lineRule="auto"/>
        <w:jc w:val="both"/>
        <w:rPr>
          <w:rFonts w:ascii="Arial" w:eastAsia="Times New Roman" w:hAnsi="Arial" w:cs="Arial"/>
          <w:b/>
          <w:bCs/>
          <w:sz w:val="24"/>
          <w:szCs w:val="24"/>
        </w:rPr>
      </w:pPr>
      <w:r w:rsidRPr="00D25DBC">
        <w:rPr>
          <w:rFonts w:ascii="Arial" w:eastAsia="Times New Roman" w:hAnsi="Arial" w:cs="Arial"/>
          <w:b/>
          <w:bCs/>
          <w:sz w:val="24"/>
          <w:szCs w:val="24"/>
        </w:rPr>
        <w:t xml:space="preserve">Case </w:t>
      </w:r>
      <w:r w:rsidR="00261777" w:rsidRPr="00D25DBC">
        <w:rPr>
          <w:rFonts w:ascii="Arial" w:eastAsia="Times New Roman" w:hAnsi="Arial" w:cs="Arial"/>
          <w:b/>
          <w:bCs/>
          <w:sz w:val="24"/>
          <w:szCs w:val="24"/>
        </w:rPr>
        <w:t>Management</w:t>
      </w:r>
    </w:p>
    <w:p w14:paraId="7EEEEFDC" w14:textId="0EB22860" w:rsidR="007D6BB3" w:rsidRPr="00E903AC" w:rsidRDefault="007D6BB3" w:rsidP="00985791">
      <w:pPr>
        <w:spacing w:after="0"/>
        <w:jc w:val="both"/>
        <w:rPr>
          <w:rFonts w:ascii="Arial" w:hAnsi="Arial" w:cs="Arial"/>
          <w:color w:val="000000"/>
          <w:sz w:val="24"/>
          <w:szCs w:val="24"/>
          <w:shd w:val="clear" w:color="auto" w:fill="FFFFFF"/>
        </w:rPr>
      </w:pPr>
    </w:p>
    <w:p w14:paraId="710AFDE1" w14:textId="7A878A09" w:rsidR="008367CB" w:rsidRPr="00D25DBC" w:rsidRDefault="008367CB"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 xml:space="preserve">The </w:t>
      </w:r>
      <w:r w:rsidR="00B17206" w:rsidRPr="00D25DBC">
        <w:rPr>
          <w:rFonts w:ascii="Arial" w:hAnsi="Arial" w:cs="Arial"/>
          <w:sz w:val="24"/>
          <w:szCs w:val="24"/>
        </w:rPr>
        <w:t>List</w:t>
      </w:r>
      <w:r w:rsidRPr="00D25DBC">
        <w:rPr>
          <w:rFonts w:ascii="Arial" w:hAnsi="Arial" w:cs="Arial"/>
          <w:sz w:val="24"/>
          <w:szCs w:val="24"/>
        </w:rPr>
        <w:t xml:space="preserve"> will be managed on Fridays. </w:t>
      </w:r>
      <w:r w:rsidR="00D25DBC">
        <w:rPr>
          <w:rFonts w:ascii="Arial" w:hAnsi="Arial" w:cs="Arial"/>
          <w:sz w:val="24"/>
          <w:szCs w:val="24"/>
        </w:rPr>
        <w:t xml:space="preserve"> </w:t>
      </w:r>
      <w:r w:rsidRPr="00D25DBC">
        <w:rPr>
          <w:rFonts w:ascii="Arial" w:hAnsi="Arial" w:cs="Arial"/>
          <w:sz w:val="24"/>
          <w:szCs w:val="24"/>
        </w:rPr>
        <w:t>Motions will be listed at 9</w:t>
      </w:r>
      <w:r w:rsidR="00D25DBC">
        <w:rPr>
          <w:rFonts w:ascii="Arial" w:hAnsi="Arial" w:cs="Arial"/>
          <w:sz w:val="24"/>
          <w:szCs w:val="24"/>
        </w:rPr>
        <w:t>.</w:t>
      </w:r>
      <w:r w:rsidRPr="00D25DBC">
        <w:rPr>
          <w:rFonts w:ascii="Arial" w:hAnsi="Arial" w:cs="Arial"/>
          <w:sz w:val="24"/>
          <w:szCs w:val="24"/>
        </w:rPr>
        <w:t>15am and called through for the purpose of ascertaining the length of the hearing and allocating a time for hearing on that or some other day. All matters for directions will be listed for live hearings commencing at 9</w:t>
      </w:r>
      <w:r w:rsidR="00D25DBC">
        <w:rPr>
          <w:rFonts w:ascii="Arial" w:hAnsi="Arial" w:cs="Arial"/>
          <w:sz w:val="24"/>
          <w:szCs w:val="24"/>
        </w:rPr>
        <w:t>.</w:t>
      </w:r>
      <w:r w:rsidRPr="00D25DBC">
        <w:rPr>
          <w:rFonts w:ascii="Arial" w:hAnsi="Arial" w:cs="Arial"/>
          <w:sz w:val="24"/>
          <w:szCs w:val="24"/>
        </w:rPr>
        <w:t xml:space="preserve">45am. </w:t>
      </w:r>
      <w:r w:rsidR="00D25DBC">
        <w:rPr>
          <w:rFonts w:ascii="Arial" w:hAnsi="Arial" w:cs="Arial"/>
          <w:sz w:val="24"/>
          <w:szCs w:val="24"/>
        </w:rPr>
        <w:t xml:space="preserve"> </w:t>
      </w:r>
      <w:r w:rsidRPr="00D25DBC">
        <w:rPr>
          <w:rFonts w:ascii="Arial" w:hAnsi="Arial" w:cs="Arial"/>
          <w:sz w:val="24"/>
          <w:szCs w:val="24"/>
        </w:rPr>
        <w:t xml:space="preserve">The times for the commencement of the motions and directions hearings may change, and practitioners should always check the daily court lists as published prior to attendance at </w:t>
      </w:r>
      <w:r w:rsidR="00B17206" w:rsidRPr="00D25DBC">
        <w:rPr>
          <w:rFonts w:ascii="Arial" w:hAnsi="Arial" w:cs="Arial"/>
          <w:sz w:val="24"/>
          <w:szCs w:val="24"/>
        </w:rPr>
        <w:t>C</w:t>
      </w:r>
      <w:r w:rsidRPr="00D25DBC">
        <w:rPr>
          <w:rFonts w:ascii="Arial" w:hAnsi="Arial" w:cs="Arial"/>
          <w:sz w:val="24"/>
          <w:szCs w:val="24"/>
        </w:rPr>
        <w:t xml:space="preserve">ourt on a Friday. </w:t>
      </w:r>
    </w:p>
    <w:p w14:paraId="25F47821" w14:textId="77777777" w:rsidR="008367CB" w:rsidRPr="00E903AC" w:rsidRDefault="008367CB" w:rsidP="00985791">
      <w:pPr>
        <w:pStyle w:val="ListParagraph"/>
        <w:spacing w:after="0"/>
        <w:jc w:val="both"/>
        <w:rPr>
          <w:rFonts w:ascii="Arial" w:hAnsi="Arial" w:cs="Arial"/>
          <w:color w:val="000000"/>
          <w:sz w:val="24"/>
          <w:szCs w:val="24"/>
          <w:shd w:val="clear" w:color="auto" w:fill="FFFFFF"/>
        </w:rPr>
      </w:pPr>
    </w:p>
    <w:p w14:paraId="01D62E32" w14:textId="189511FE" w:rsidR="00114C77" w:rsidRPr="00D25DBC" w:rsidRDefault="009C4147"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lastRenderedPageBreak/>
        <w:t>Ordinarily, two judges will sit on Fridays. So far as i</w:t>
      </w:r>
      <w:r w:rsidR="00114C77" w:rsidRPr="00D25DBC">
        <w:rPr>
          <w:rFonts w:ascii="Arial" w:hAnsi="Arial" w:cs="Arial"/>
          <w:sz w:val="24"/>
          <w:szCs w:val="24"/>
        </w:rPr>
        <w:t>s</w:t>
      </w:r>
      <w:r w:rsidRPr="00D25DBC">
        <w:rPr>
          <w:rFonts w:ascii="Arial" w:hAnsi="Arial" w:cs="Arial"/>
          <w:sz w:val="24"/>
          <w:szCs w:val="24"/>
        </w:rPr>
        <w:t xml:space="preserve"> practicable, one judge will deal with </w:t>
      </w:r>
      <w:r w:rsidR="00114C77" w:rsidRPr="00D25DBC">
        <w:rPr>
          <w:rFonts w:ascii="Arial" w:hAnsi="Arial" w:cs="Arial"/>
          <w:sz w:val="24"/>
          <w:szCs w:val="24"/>
        </w:rPr>
        <w:t>family provision applications, whether or not combined with probate proceedings</w:t>
      </w:r>
      <w:r w:rsidR="00751687" w:rsidRPr="00D25DBC">
        <w:rPr>
          <w:rFonts w:ascii="Arial" w:hAnsi="Arial" w:cs="Arial"/>
          <w:sz w:val="24"/>
          <w:szCs w:val="24"/>
        </w:rPr>
        <w:t>,</w:t>
      </w:r>
      <w:r w:rsidR="00114C77" w:rsidRPr="00D25DBC">
        <w:rPr>
          <w:rFonts w:ascii="Arial" w:hAnsi="Arial" w:cs="Arial"/>
          <w:sz w:val="24"/>
          <w:szCs w:val="24"/>
        </w:rPr>
        <w:t xml:space="preserve"> and the other will deal with probate proceedings.</w:t>
      </w:r>
    </w:p>
    <w:p w14:paraId="5CD7EB05" w14:textId="77777777" w:rsidR="000D2F16" w:rsidRPr="00D25DBC" w:rsidRDefault="000D2F16" w:rsidP="00985791">
      <w:pPr>
        <w:tabs>
          <w:tab w:val="left" w:pos="567"/>
        </w:tabs>
        <w:spacing w:after="0" w:line="240" w:lineRule="auto"/>
        <w:ind w:left="567"/>
        <w:jc w:val="both"/>
        <w:rPr>
          <w:rFonts w:ascii="Arial" w:hAnsi="Arial" w:cs="Arial"/>
          <w:sz w:val="24"/>
          <w:szCs w:val="24"/>
        </w:rPr>
      </w:pPr>
    </w:p>
    <w:p w14:paraId="026A56F8" w14:textId="29DFFAF1" w:rsidR="00375A5A" w:rsidRPr="00D25DBC" w:rsidRDefault="000D2F16"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 xml:space="preserve">Where the proceedings combine a family provision application with probate proceedings, directions will be tailored, so far as is practicable, </w:t>
      </w:r>
      <w:r w:rsidR="00EE17A5" w:rsidRPr="00D25DBC">
        <w:rPr>
          <w:rFonts w:ascii="Arial" w:hAnsi="Arial" w:cs="Arial"/>
          <w:sz w:val="24"/>
          <w:szCs w:val="24"/>
        </w:rPr>
        <w:t>to avoid</w:t>
      </w:r>
      <w:r w:rsidRPr="00D25DBC">
        <w:rPr>
          <w:rFonts w:ascii="Arial" w:hAnsi="Arial" w:cs="Arial"/>
          <w:sz w:val="24"/>
          <w:szCs w:val="24"/>
        </w:rPr>
        <w:t xml:space="preserve"> duplication and </w:t>
      </w:r>
      <w:r w:rsidR="00EE17A5" w:rsidRPr="00D25DBC">
        <w:rPr>
          <w:rFonts w:ascii="Arial" w:hAnsi="Arial" w:cs="Arial"/>
          <w:sz w:val="24"/>
          <w:szCs w:val="24"/>
        </w:rPr>
        <w:t>limit</w:t>
      </w:r>
      <w:r w:rsidRPr="00D25DBC">
        <w:rPr>
          <w:rFonts w:ascii="Arial" w:hAnsi="Arial" w:cs="Arial"/>
          <w:sz w:val="24"/>
          <w:szCs w:val="24"/>
        </w:rPr>
        <w:t xml:space="preserve"> costs. </w:t>
      </w:r>
    </w:p>
    <w:p w14:paraId="1365DD41" w14:textId="77777777" w:rsidR="00375A5A" w:rsidRPr="00D25DBC" w:rsidRDefault="00375A5A" w:rsidP="00985791">
      <w:pPr>
        <w:tabs>
          <w:tab w:val="left" w:pos="567"/>
        </w:tabs>
        <w:spacing w:after="0" w:line="240" w:lineRule="auto"/>
        <w:ind w:left="567"/>
        <w:jc w:val="both"/>
        <w:rPr>
          <w:rFonts w:ascii="Arial" w:hAnsi="Arial" w:cs="Arial"/>
          <w:sz w:val="24"/>
          <w:szCs w:val="24"/>
        </w:rPr>
      </w:pPr>
    </w:p>
    <w:p w14:paraId="30BE38E2" w14:textId="77777777" w:rsidR="00375A5A" w:rsidRPr="00D25DBC" w:rsidRDefault="00375A5A"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 xml:space="preserve">Any applications for substituted service, security for costs, setting aside Subpoenas or Notices to Produce may only be brought by Notice of Motion with the leave of the Registrar in Equity. If leave is granted, the Registrar in Equity will hear the application on a date allocated by the Registrar. </w:t>
      </w:r>
    </w:p>
    <w:p w14:paraId="6D604B7C" w14:textId="77777777" w:rsidR="00375A5A" w:rsidRPr="00D25DBC" w:rsidRDefault="00375A5A" w:rsidP="00985791">
      <w:pPr>
        <w:tabs>
          <w:tab w:val="left" w:pos="567"/>
        </w:tabs>
        <w:spacing w:after="0" w:line="240" w:lineRule="auto"/>
        <w:ind w:left="567"/>
        <w:jc w:val="both"/>
        <w:rPr>
          <w:rFonts w:ascii="Arial" w:hAnsi="Arial" w:cs="Arial"/>
          <w:sz w:val="24"/>
          <w:szCs w:val="24"/>
        </w:rPr>
      </w:pPr>
    </w:p>
    <w:p w14:paraId="74E0DF4B" w14:textId="763836DA" w:rsidR="00375A5A" w:rsidRPr="00D25DBC" w:rsidRDefault="00375A5A" w:rsidP="00985791">
      <w:pPr>
        <w:numPr>
          <w:ilvl w:val="0"/>
          <w:numId w:val="4"/>
        </w:num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Any urgent application must be made by arrangement with the List Judge’s Associate to obtain a suitable time for the hearing of the application.</w:t>
      </w:r>
    </w:p>
    <w:p w14:paraId="1E8AF959" w14:textId="5DDD391B" w:rsidR="00C9579E" w:rsidRPr="00D25DBC" w:rsidRDefault="009C4147" w:rsidP="00985791">
      <w:pPr>
        <w:tabs>
          <w:tab w:val="left" w:pos="567"/>
        </w:tabs>
        <w:spacing w:after="0" w:line="240" w:lineRule="auto"/>
        <w:ind w:left="567"/>
        <w:jc w:val="both"/>
        <w:rPr>
          <w:rFonts w:ascii="Arial" w:hAnsi="Arial" w:cs="Arial"/>
          <w:sz w:val="24"/>
          <w:szCs w:val="24"/>
        </w:rPr>
      </w:pPr>
      <w:r w:rsidRPr="00D25DBC">
        <w:rPr>
          <w:rFonts w:ascii="Arial" w:hAnsi="Arial" w:cs="Arial"/>
          <w:sz w:val="24"/>
          <w:szCs w:val="24"/>
        </w:rPr>
        <w:t xml:space="preserve"> </w:t>
      </w:r>
    </w:p>
    <w:p w14:paraId="2D86DE61" w14:textId="0AE4AF8E" w:rsidR="00213609" w:rsidRPr="00E903AC" w:rsidRDefault="00C9579E"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The Court expects that:</w:t>
      </w:r>
    </w:p>
    <w:p w14:paraId="022F9FE6" w14:textId="77777777" w:rsidR="00301B85" w:rsidRPr="00E903AC" w:rsidRDefault="00301B85" w:rsidP="00985791">
      <w:pPr>
        <w:tabs>
          <w:tab w:val="left" w:pos="567"/>
        </w:tabs>
        <w:spacing w:after="0" w:line="240" w:lineRule="auto"/>
        <w:ind w:left="567"/>
        <w:jc w:val="both"/>
        <w:rPr>
          <w:rFonts w:ascii="Arial" w:hAnsi="Arial" w:cs="Arial"/>
          <w:sz w:val="24"/>
          <w:szCs w:val="24"/>
        </w:rPr>
      </w:pPr>
    </w:p>
    <w:p w14:paraId="51603DFA" w14:textId="1936B394" w:rsidR="00213609" w:rsidRPr="00E903AC" w:rsidRDefault="00216FD9" w:rsidP="00216FD9">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11.1</w:t>
      </w:r>
      <w:r>
        <w:rPr>
          <w:rFonts w:ascii="Arial" w:hAnsi="Arial" w:cs="Arial"/>
          <w:sz w:val="24"/>
          <w:szCs w:val="24"/>
        </w:rPr>
        <w:tab/>
      </w:r>
      <w:r w:rsidR="00C9579E" w:rsidRPr="00E903AC">
        <w:rPr>
          <w:rFonts w:ascii="Arial" w:hAnsi="Arial" w:cs="Arial"/>
          <w:sz w:val="24"/>
          <w:szCs w:val="24"/>
        </w:rPr>
        <w:t>each party not appearing in person</w:t>
      </w:r>
      <w:r w:rsidR="00EB2C02" w:rsidRPr="00E903AC">
        <w:rPr>
          <w:rFonts w:ascii="Arial" w:hAnsi="Arial" w:cs="Arial"/>
          <w:sz w:val="24"/>
          <w:szCs w:val="24"/>
        </w:rPr>
        <w:t xml:space="preserve"> </w:t>
      </w:r>
      <w:r w:rsidR="00C9579E" w:rsidRPr="00E903AC">
        <w:rPr>
          <w:rFonts w:ascii="Arial" w:hAnsi="Arial" w:cs="Arial"/>
          <w:sz w:val="24"/>
          <w:szCs w:val="24"/>
        </w:rPr>
        <w:t>shall be represented at any hearing in the List before a judge by a legal practitioner familiar with the subject matter of the proceedings and with instructions sufficient to enable all appropriate orders and directions to be made</w:t>
      </w:r>
      <w:r w:rsidR="00EE17A5" w:rsidRPr="00E903AC">
        <w:rPr>
          <w:rFonts w:ascii="Arial" w:hAnsi="Arial" w:cs="Arial"/>
          <w:sz w:val="24"/>
          <w:szCs w:val="24"/>
        </w:rPr>
        <w:t>; and</w:t>
      </w:r>
    </w:p>
    <w:p w14:paraId="67CC66BD" w14:textId="77777777" w:rsidR="00213609" w:rsidRPr="00E903AC" w:rsidRDefault="00213609" w:rsidP="00216FD9">
      <w:pPr>
        <w:tabs>
          <w:tab w:val="left" w:pos="567"/>
        </w:tabs>
        <w:spacing w:after="0" w:line="240" w:lineRule="auto"/>
        <w:ind w:left="1440"/>
        <w:jc w:val="both"/>
        <w:rPr>
          <w:rFonts w:ascii="Arial" w:hAnsi="Arial" w:cs="Arial"/>
          <w:sz w:val="24"/>
          <w:szCs w:val="24"/>
        </w:rPr>
      </w:pPr>
    </w:p>
    <w:p w14:paraId="4025F29A" w14:textId="36BC725E" w:rsidR="00E20D8F" w:rsidRPr="00E903AC" w:rsidRDefault="00216FD9" w:rsidP="00216FD9">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11.2</w:t>
      </w:r>
      <w:r>
        <w:rPr>
          <w:rFonts w:ascii="Arial" w:hAnsi="Arial" w:cs="Arial"/>
          <w:sz w:val="24"/>
          <w:szCs w:val="24"/>
        </w:rPr>
        <w:tab/>
      </w:r>
      <w:r w:rsidR="00C9579E" w:rsidRPr="00E903AC">
        <w:rPr>
          <w:rFonts w:ascii="Arial" w:hAnsi="Arial" w:cs="Arial"/>
          <w:sz w:val="24"/>
          <w:szCs w:val="24"/>
        </w:rPr>
        <w:t>legal practitioners will</w:t>
      </w:r>
      <w:r w:rsidR="00FD216A" w:rsidRPr="00E903AC">
        <w:rPr>
          <w:rFonts w:ascii="Arial" w:hAnsi="Arial" w:cs="Arial"/>
          <w:sz w:val="24"/>
          <w:szCs w:val="24"/>
        </w:rPr>
        <w:t>, prior to any directions hearing,</w:t>
      </w:r>
      <w:r w:rsidR="00C9579E" w:rsidRPr="00E903AC">
        <w:rPr>
          <w:rFonts w:ascii="Arial" w:hAnsi="Arial" w:cs="Arial"/>
          <w:sz w:val="24"/>
          <w:szCs w:val="24"/>
        </w:rPr>
        <w:t xml:space="preserve"> have communicated </w:t>
      </w:r>
      <w:r w:rsidR="00EE17A5" w:rsidRPr="00E903AC">
        <w:rPr>
          <w:rFonts w:ascii="Arial" w:hAnsi="Arial" w:cs="Arial"/>
          <w:sz w:val="24"/>
          <w:szCs w:val="24"/>
        </w:rPr>
        <w:t xml:space="preserve">between themselves </w:t>
      </w:r>
      <w:r w:rsidR="00C9579E" w:rsidRPr="00E903AC">
        <w:rPr>
          <w:rFonts w:ascii="Arial" w:hAnsi="Arial" w:cs="Arial"/>
          <w:sz w:val="24"/>
          <w:szCs w:val="24"/>
        </w:rPr>
        <w:t>with a view to reaching agreement on Short Minutes recording the directions to be made in accordance with this Practice Note.</w:t>
      </w:r>
    </w:p>
    <w:p w14:paraId="3E925C01" w14:textId="65B070F0" w:rsidR="0070473A" w:rsidRPr="00FD0E4D" w:rsidRDefault="0070473A" w:rsidP="00216FD9">
      <w:pPr>
        <w:spacing w:after="0" w:line="240" w:lineRule="auto"/>
        <w:jc w:val="both"/>
        <w:rPr>
          <w:rFonts w:ascii="Arial" w:eastAsia="Times New Roman" w:hAnsi="Arial" w:cs="Arial"/>
          <w:b/>
          <w:bCs/>
          <w:sz w:val="24"/>
          <w:szCs w:val="24"/>
        </w:rPr>
      </w:pPr>
    </w:p>
    <w:p w14:paraId="3CE9A538" w14:textId="4CCDBF1E" w:rsidR="0070473A" w:rsidRPr="00FD0E4D" w:rsidRDefault="0070473A" w:rsidP="00985791">
      <w:pPr>
        <w:spacing w:after="0" w:line="240" w:lineRule="auto"/>
        <w:jc w:val="both"/>
        <w:rPr>
          <w:rFonts w:ascii="Arial" w:eastAsia="Times New Roman" w:hAnsi="Arial" w:cs="Arial"/>
          <w:b/>
          <w:bCs/>
          <w:sz w:val="24"/>
          <w:szCs w:val="24"/>
        </w:rPr>
      </w:pPr>
      <w:r w:rsidRPr="00FD0E4D">
        <w:rPr>
          <w:rFonts w:ascii="Arial" w:eastAsia="Times New Roman" w:hAnsi="Arial" w:cs="Arial"/>
          <w:b/>
          <w:bCs/>
          <w:sz w:val="24"/>
          <w:szCs w:val="24"/>
        </w:rPr>
        <w:t>Definition</w:t>
      </w:r>
    </w:p>
    <w:p w14:paraId="78DDF7FC" w14:textId="767F6B31" w:rsidR="0070473A" w:rsidRPr="00E903AC" w:rsidRDefault="0070473A" w:rsidP="00985791">
      <w:pPr>
        <w:spacing w:after="0"/>
        <w:jc w:val="both"/>
        <w:rPr>
          <w:rFonts w:ascii="Arial" w:hAnsi="Arial" w:cs="Arial"/>
          <w:color w:val="000000"/>
          <w:sz w:val="24"/>
          <w:szCs w:val="24"/>
          <w:shd w:val="clear" w:color="auto" w:fill="FFFFFF"/>
        </w:rPr>
      </w:pPr>
    </w:p>
    <w:p w14:paraId="11401F54" w14:textId="66B3E8F3" w:rsidR="0070473A" w:rsidRPr="00FD0E4D" w:rsidRDefault="0070473A" w:rsidP="00985791">
      <w:pPr>
        <w:numPr>
          <w:ilvl w:val="0"/>
          <w:numId w:val="4"/>
        </w:numPr>
        <w:tabs>
          <w:tab w:val="left" w:pos="567"/>
        </w:tabs>
        <w:spacing w:after="0" w:line="240" w:lineRule="auto"/>
        <w:ind w:left="567"/>
        <w:jc w:val="both"/>
        <w:rPr>
          <w:rFonts w:ascii="Arial" w:hAnsi="Arial" w:cs="Arial"/>
          <w:sz w:val="24"/>
          <w:szCs w:val="24"/>
        </w:rPr>
      </w:pPr>
      <w:r w:rsidRPr="00FD0E4D">
        <w:rPr>
          <w:rFonts w:ascii="Arial" w:hAnsi="Arial" w:cs="Arial"/>
          <w:sz w:val="24"/>
          <w:szCs w:val="24"/>
        </w:rPr>
        <w:t xml:space="preserve">In this Practice Note, </w:t>
      </w:r>
      <w:r w:rsidRPr="00F25766">
        <w:rPr>
          <w:rFonts w:ascii="Arial" w:hAnsi="Arial" w:cs="Arial"/>
          <w:b/>
          <w:bCs/>
          <w:sz w:val="24"/>
          <w:szCs w:val="24"/>
        </w:rPr>
        <w:t>administrator</w:t>
      </w:r>
      <w:r w:rsidRPr="00FD0E4D">
        <w:rPr>
          <w:rFonts w:ascii="Arial" w:hAnsi="Arial" w:cs="Arial"/>
          <w:sz w:val="24"/>
          <w:szCs w:val="24"/>
        </w:rPr>
        <w:t xml:space="preserve"> includes executor an</w:t>
      </w:r>
      <w:r w:rsidR="00114C77" w:rsidRPr="00FD0E4D">
        <w:rPr>
          <w:rFonts w:ascii="Arial" w:hAnsi="Arial" w:cs="Arial"/>
          <w:sz w:val="24"/>
          <w:szCs w:val="24"/>
        </w:rPr>
        <w:t xml:space="preserve">d a </w:t>
      </w:r>
      <w:r w:rsidRPr="00FD0E4D">
        <w:rPr>
          <w:rFonts w:ascii="Arial" w:hAnsi="Arial" w:cs="Arial"/>
          <w:sz w:val="24"/>
          <w:szCs w:val="24"/>
        </w:rPr>
        <w:t xml:space="preserve">person appointed to represent the estate for the purposes of the </w:t>
      </w:r>
      <w:r w:rsidR="00586130" w:rsidRPr="00FD0E4D">
        <w:rPr>
          <w:rFonts w:ascii="Arial" w:hAnsi="Arial" w:cs="Arial"/>
          <w:sz w:val="24"/>
          <w:szCs w:val="24"/>
        </w:rPr>
        <w:t>litigation</w:t>
      </w:r>
      <w:r w:rsidRPr="00FD0E4D">
        <w:rPr>
          <w:rFonts w:ascii="Arial" w:hAnsi="Arial" w:cs="Arial"/>
          <w:sz w:val="24"/>
          <w:szCs w:val="24"/>
        </w:rPr>
        <w:t>.</w:t>
      </w:r>
    </w:p>
    <w:p w14:paraId="248E6401" w14:textId="77777777" w:rsidR="00D45372" w:rsidRPr="00FD0E4D" w:rsidRDefault="00D45372" w:rsidP="00985791">
      <w:pPr>
        <w:tabs>
          <w:tab w:val="left" w:pos="567"/>
        </w:tabs>
        <w:spacing w:after="0" w:line="240" w:lineRule="auto"/>
        <w:ind w:left="567"/>
        <w:jc w:val="both"/>
        <w:rPr>
          <w:rFonts w:ascii="Arial" w:hAnsi="Arial" w:cs="Arial"/>
          <w:sz w:val="24"/>
          <w:szCs w:val="24"/>
        </w:rPr>
      </w:pPr>
    </w:p>
    <w:p w14:paraId="0899C317" w14:textId="40C0B9BD" w:rsidR="001F45CE" w:rsidRPr="00FD0E4D" w:rsidRDefault="001F45CE" w:rsidP="00985791">
      <w:pPr>
        <w:spacing w:after="0" w:line="240" w:lineRule="auto"/>
        <w:jc w:val="both"/>
        <w:rPr>
          <w:rFonts w:ascii="Arial" w:eastAsia="Times New Roman" w:hAnsi="Arial" w:cs="Arial"/>
          <w:b/>
          <w:bCs/>
          <w:sz w:val="24"/>
          <w:szCs w:val="24"/>
        </w:rPr>
      </w:pPr>
      <w:r w:rsidRPr="00FD0E4D">
        <w:rPr>
          <w:rFonts w:ascii="Arial" w:eastAsia="Times New Roman" w:hAnsi="Arial" w:cs="Arial"/>
          <w:b/>
          <w:bCs/>
          <w:sz w:val="24"/>
          <w:szCs w:val="24"/>
        </w:rPr>
        <w:t>Family Provision Applications</w:t>
      </w:r>
    </w:p>
    <w:p w14:paraId="4FDB9F7E" w14:textId="77777777" w:rsidR="00D45372" w:rsidRPr="00E903AC" w:rsidRDefault="00D45372" w:rsidP="00985791">
      <w:pPr>
        <w:spacing w:after="0"/>
        <w:jc w:val="both"/>
        <w:rPr>
          <w:rFonts w:ascii="Arial" w:hAnsi="Arial" w:cs="Arial"/>
          <w:i/>
          <w:iCs/>
          <w:sz w:val="24"/>
          <w:szCs w:val="24"/>
        </w:rPr>
      </w:pPr>
    </w:p>
    <w:p w14:paraId="4F60C969" w14:textId="7FFCE3B6" w:rsidR="0062016E" w:rsidRPr="00E903AC" w:rsidRDefault="00700C65"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Summons commencing </w:t>
      </w:r>
      <w:r w:rsidR="0057410D" w:rsidRPr="00E903AC">
        <w:rPr>
          <w:rFonts w:ascii="Arial" w:hAnsi="Arial" w:cs="Arial"/>
          <w:sz w:val="24"/>
          <w:szCs w:val="24"/>
        </w:rPr>
        <w:t>a</w:t>
      </w:r>
      <w:r w:rsidRPr="00E903AC">
        <w:rPr>
          <w:rFonts w:ascii="Arial" w:hAnsi="Arial" w:cs="Arial"/>
          <w:sz w:val="24"/>
          <w:szCs w:val="24"/>
        </w:rPr>
        <w:t xml:space="preserve"> family provision application</w:t>
      </w:r>
      <w:r w:rsidR="0062016E" w:rsidRPr="00E903AC">
        <w:rPr>
          <w:rFonts w:ascii="Arial" w:hAnsi="Arial" w:cs="Arial"/>
          <w:sz w:val="24"/>
          <w:szCs w:val="24"/>
        </w:rPr>
        <w:t xml:space="preserve"> </w:t>
      </w:r>
      <w:r w:rsidR="00EE17A5" w:rsidRPr="00E903AC">
        <w:rPr>
          <w:rFonts w:ascii="Arial" w:hAnsi="Arial" w:cs="Arial"/>
          <w:sz w:val="24"/>
          <w:szCs w:val="24"/>
        </w:rPr>
        <w:t>must</w:t>
      </w:r>
      <w:r w:rsidRPr="00E903AC">
        <w:rPr>
          <w:rFonts w:ascii="Arial" w:hAnsi="Arial" w:cs="Arial"/>
          <w:sz w:val="24"/>
          <w:szCs w:val="24"/>
        </w:rPr>
        <w:t xml:space="preserve"> </w:t>
      </w:r>
      <w:r w:rsidR="0062016E" w:rsidRPr="00E903AC">
        <w:rPr>
          <w:rFonts w:ascii="Arial" w:hAnsi="Arial" w:cs="Arial"/>
          <w:sz w:val="24"/>
          <w:szCs w:val="24"/>
        </w:rPr>
        <w:t>state</w:t>
      </w:r>
      <w:r w:rsidRPr="00E903AC">
        <w:rPr>
          <w:rFonts w:ascii="Arial" w:hAnsi="Arial" w:cs="Arial"/>
          <w:sz w:val="24"/>
          <w:szCs w:val="24"/>
        </w:rPr>
        <w:t xml:space="preserve"> the date of death of the deceased</w:t>
      </w:r>
      <w:r w:rsidR="0062016E" w:rsidRPr="00E903AC">
        <w:rPr>
          <w:rFonts w:ascii="Arial" w:hAnsi="Arial" w:cs="Arial"/>
          <w:sz w:val="24"/>
          <w:szCs w:val="24"/>
        </w:rPr>
        <w:t xml:space="preserve">. </w:t>
      </w:r>
    </w:p>
    <w:p w14:paraId="62F0DEF0" w14:textId="77777777" w:rsidR="0062016E" w:rsidRPr="00E903AC" w:rsidRDefault="0062016E" w:rsidP="00985791">
      <w:pPr>
        <w:tabs>
          <w:tab w:val="left" w:pos="567"/>
        </w:tabs>
        <w:spacing w:after="0" w:line="240" w:lineRule="auto"/>
        <w:ind w:left="567"/>
        <w:jc w:val="both"/>
        <w:rPr>
          <w:rFonts w:ascii="Arial" w:hAnsi="Arial" w:cs="Arial"/>
          <w:sz w:val="24"/>
          <w:szCs w:val="24"/>
        </w:rPr>
      </w:pPr>
    </w:p>
    <w:p w14:paraId="7B7D6B01" w14:textId="2994F587" w:rsidR="00700C65" w:rsidRPr="00E903AC" w:rsidRDefault="0062016E"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Summons </w:t>
      </w:r>
      <w:r w:rsidR="00700C65" w:rsidRPr="00E903AC">
        <w:rPr>
          <w:rFonts w:ascii="Arial" w:hAnsi="Arial" w:cs="Arial"/>
          <w:sz w:val="24"/>
          <w:szCs w:val="24"/>
        </w:rPr>
        <w:t xml:space="preserve">will be made returnable before a </w:t>
      </w:r>
      <w:r w:rsidR="00323E3F" w:rsidRPr="00E903AC">
        <w:rPr>
          <w:rFonts w:ascii="Arial" w:hAnsi="Arial" w:cs="Arial"/>
          <w:sz w:val="24"/>
          <w:szCs w:val="24"/>
        </w:rPr>
        <w:t>J</w:t>
      </w:r>
      <w:r w:rsidR="00700C65" w:rsidRPr="00E903AC">
        <w:rPr>
          <w:rFonts w:ascii="Arial" w:hAnsi="Arial" w:cs="Arial"/>
          <w:sz w:val="24"/>
          <w:szCs w:val="24"/>
        </w:rPr>
        <w:t>udge no later than the first Friday after 28 days of the date of its filing (the first directions hearing).</w:t>
      </w:r>
    </w:p>
    <w:p w14:paraId="11B76EFF" w14:textId="720ECFA3" w:rsidR="00AE0CB9" w:rsidRPr="00E903AC" w:rsidRDefault="00AE0CB9" w:rsidP="00985791">
      <w:pPr>
        <w:tabs>
          <w:tab w:val="left" w:pos="567"/>
        </w:tabs>
        <w:spacing w:after="0" w:line="240" w:lineRule="auto"/>
        <w:ind w:left="567"/>
        <w:jc w:val="both"/>
        <w:rPr>
          <w:rFonts w:ascii="Arial" w:hAnsi="Arial" w:cs="Arial"/>
          <w:sz w:val="24"/>
          <w:szCs w:val="24"/>
        </w:rPr>
      </w:pPr>
    </w:p>
    <w:p w14:paraId="215BFDAD" w14:textId="07A7FBF9" w:rsidR="00213609" w:rsidRPr="00E903AC" w:rsidRDefault="00700C65"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The plaintiff must file and serve the following documents</w:t>
      </w:r>
      <w:r w:rsidR="0057410D" w:rsidRPr="00E903AC">
        <w:rPr>
          <w:rFonts w:ascii="Arial" w:hAnsi="Arial" w:cs="Arial"/>
          <w:sz w:val="24"/>
          <w:szCs w:val="24"/>
        </w:rPr>
        <w:t xml:space="preserve">, </w:t>
      </w:r>
      <w:r w:rsidRPr="00E903AC">
        <w:rPr>
          <w:rFonts w:ascii="Arial" w:hAnsi="Arial" w:cs="Arial"/>
          <w:sz w:val="24"/>
          <w:szCs w:val="24"/>
        </w:rPr>
        <w:t>with the Summons:</w:t>
      </w:r>
    </w:p>
    <w:p w14:paraId="527A388D" w14:textId="77777777" w:rsidR="00213609" w:rsidRPr="00E903AC" w:rsidRDefault="00213609" w:rsidP="00985791">
      <w:pPr>
        <w:pStyle w:val="ListParagraph"/>
        <w:spacing w:after="0"/>
        <w:jc w:val="both"/>
        <w:rPr>
          <w:rFonts w:ascii="Arial" w:hAnsi="Arial" w:cs="Arial"/>
          <w:sz w:val="24"/>
          <w:szCs w:val="24"/>
        </w:rPr>
      </w:pPr>
    </w:p>
    <w:p w14:paraId="71A47403" w14:textId="237975D3" w:rsidR="00213609" w:rsidRPr="00E903AC" w:rsidRDefault="00FD0E4D" w:rsidP="00985791">
      <w:pPr>
        <w:tabs>
          <w:tab w:val="left" w:pos="567"/>
        </w:tabs>
        <w:spacing w:after="0" w:line="240" w:lineRule="auto"/>
        <w:ind w:left="567"/>
        <w:jc w:val="both"/>
        <w:rPr>
          <w:rFonts w:ascii="Arial" w:hAnsi="Arial" w:cs="Arial"/>
          <w:sz w:val="24"/>
          <w:szCs w:val="24"/>
        </w:rPr>
      </w:pPr>
      <w:r>
        <w:rPr>
          <w:rFonts w:ascii="Arial" w:hAnsi="Arial" w:cs="Arial"/>
          <w:sz w:val="24"/>
          <w:szCs w:val="24"/>
        </w:rPr>
        <w:t>15.1</w:t>
      </w:r>
      <w:r>
        <w:rPr>
          <w:rFonts w:ascii="Arial" w:hAnsi="Arial" w:cs="Arial"/>
          <w:sz w:val="24"/>
          <w:szCs w:val="24"/>
        </w:rPr>
        <w:tab/>
      </w:r>
      <w:r w:rsidR="00114C77" w:rsidRPr="00E903AC">
        <w:rPr>
          <w:rFonts w:ascii="Arial" w:hAnsi="Arial" w:cs="Arial"/>
          <w:sz w:val="24"/>
          <w:szCs w:val="24"/>
        </w:rPr>
        <w:t>an</w:t>
      </w:r>
      <w:r w:rsidR="00700C65" w:rsidRPr="00E903AC">
        <w:rPr>
          <w:rFonts w:ascii="Arial" w:hAnsi="Arial" w:cs="Arial"/>
          <w:sz w:val="24"/>
          <w:szCs w:val="24"/>
        </w:rPr>
        <w:t xml:space="preserve"> affidavit </w:t>
      </w:r>
      <w:r w:rsidR="00114C77" w:rsidRPr="00E903AC">
        <w:rPr>
          <w:rFonts w:ascii="Arial" w:hAnsi="Arial" w:cs="Arial"/>
          <w:sz w:val="24"/>
          <w:szCs w:val="24"/>
        </w:rPr>
        <w:t>by</w:t>
      </w:r>
      <w:r w:rsidR="00700C65" w:rsidRPr="00E903AC">
        <w:rPr>
          <w:rFonts w:ascii="Arial" w:hAnsi="Arial" w:cs="Arial"/>
          <w:sz w:val="24"/>
          <w:szCs w:val="24"/>
        </w:rPr>
        <w:t xml:space="preserve"> the plaintiff adapted from the form </w:t>
      </w:r>
      <w:r w:rsidR="00586130" w:rsidRPr="00E903AC">
        <w:rPr>
          <w:rFonts w:ascii="Arial" w:hAnsi="Arial" w:cs="Arial"/>
          <w:sz w:val="24"/>
          <w:szCs w:val="24"/>
        </w:rPr>
        <w:t>which is</w:t>
      </w:r>
      <w:r w:rsidR="00700C65" w:rsidRPr="00E903AC">
        <w:rPr>
          <w:rFonts w:ascii="Arial" w:hAnsi="Arial" w:cs="Arial"/>
          <w:sz w:val="24"/>
          <w:szCs w:val="24"/>
        </w:rPr>
        <w:t xml:space="preserve"> Annexure 1</w:t>
      </w:r>
      <w:r w:rsidR="00EE17A5" w:rsidRPr="00E903AC">
        <w:rPr>
          <w:rFonts w:ascii="Arial" w:hAnsi="Arial" w:cs="Arial"/>
          <w:sz w:val="24"/>
          <w:szCs w:val="24"/>
        </w:rPr>
        <w:t>;</w:t>
      </w:r>
    </w:p>
    <w:p w14:paraId="1D0F5296" w14:textId="77777777" w:rsidR="00213609" w:rsidRPr="00E903AC" w:rsidRDefault="00213609" w:rsidP="00985791">
      <w:pPr>
        <w:tabs>
          <w:tab w:val="left" w:pos="567"/>
        </w:tabs>
        <w:spacing w:after="0" w:line="240" w:lineRule="auto"/>
        <w:ind w:left="1440"/>
        <w:jc w:val="both"/>
        <w:rPr>
          <w:rFonts w:ascii="Arial" w:hAnsi="Arial" w:cs="Arial"/>
          <w:sz w:val="24"/>
          <w:szCs w:val="24"/>
        </w:rPr>
      </w:pPr>
    </w:p>
    <w:p w14:paraId="03EF2114" w14:textId="4F15CC3E" w:rsidR="00213609" w:rsidRPr="00E903AC" w:rsidRDefault="00FD0E4D"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15.2</w:t>
      </w:r>
      <w:r>
        <w:rPr>
          <w:rFonts w:ascii="Arial" w:hAnsi="Arial" w:cs="Arial"/>
          <w:sz w:val="24"/>
          <w:szCs w:val="24"/>
        </w:rPr>
        <w:tab/>
      </w:r>
      <w:r w:rsidR="0057410D" w:rsidRPr="00E903AC">
        <w:rPr>
          <w:rFonts w:ascii="Arial" w:hAnsi="Arial" w:cs="Arial"/>
          <w:sz w:val="24"/>
          <w:szCs w:val="24"/>
        </w:rPr>
        <w:t>a</w:t>
      </w:r>
      <w:r w:rsidR="00700C65" w:rsidRPr="00E903AC">
        <w:rPr>
          <w:rFonts w:ascii="Arial" w:hAnsi="Arial" w:cs="Arial"/>
          <w:sz w:val="24"/>
          <w:szCs w:val="24"/>
        </w:rPr>
        <w:t xml:space="preserve"> notice of eligible persons, including the name and, if known, the address of any person who is, or who may be, an eligible person. A copy of the notice </w:t>
      </w:r>
      <w:r w:rsidR="0057410D" w:rsidRPr="00E903AC">
        <w:rPr>
          <w:rFonts w:ascii="Arial" w:hAnsi="Arial" w:cs="Arial"/>
          <w:sz w:val="24"/>
          <w:szCs w:val="24"/>
        </w:rPr>
        <w:t>must</w:t>
      </w:r>
      <w:r w:rsidR="00700C65" w:rsidRPr="00E903AC">
        <w:rPr>
          <w:rFonts w:ascii="Arial" w:hAnsi="Arial" w:cs="Arial"/>
          <w:sz w:val="24"/>
          <w:szCs w:val="24"/>
        </w:rPr>
        <w:t xml:space="preserve"> be attached to the Summons or to the plaintiff’s affidavit</w:t>
      </w:r>
      <w:r w:rsidR="00EE17A5" w:rsidRPr="00E903AC">
        <w:rPr>
          <w:rFonts w:ascii="Arial" w:hAnsi="Arial" w:cs="Arial"/>
          <w:sz w:val="24"/>
          <w:szCs w:val="24"/>
        </w:rPr>
        <w:t>; and</w:t>
      </w:r>
    </w:p>
    <w:p w14:paraId="762A77F9" w14:textId="20447597" w:rsidR="00700C65" w:rsidRPr="00E903AC" w:rsidRDefault="00FD0E4D"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lastRenderedPageBreak/>
        <w:t>15.3</w:t>
      </w:r>
      <w:r>
        <w:rPr>
          <w:rFonts w:ascii="Arial" w:hAnsi="Arial" w:cs="Arial"/>
          <w:sz w:val="24"/>
          <w:szCs w:val="24"/>
        </w:rPr>
        <w:tab/>
      </w:r>
      <w:r w:rsidR="00700C65" w:rsidRPr="00E903AC">
        <w:rPr>
          <w:rFonts w:ascii="Arial" w:hAnsi="Arial" w:cs="Arial"/>
          <w:sz w:val="24"/>
          <w:szCs w:val="24"/>
        </w:rPr>
        <w:t xml:space="preserve">an affidavit </w:t>
      </w:r>
      <w:r w:rsidR="008A18F6" w:rsidRPr="00E903AC">
        <w:rPr>
          <w:rFonts w:ascii="Arial" w:hAnsi="Arial" w:cs="Arial"/>
          <w:sz w:val="24"/>
          <w:szCs w:val="24"/>
        </w:rPr>
        <w:t xml:space="preserve">by the plaintiff (or their legal representative) </w:t>
      </w:r>
      <w:r w:rsidR="00EE3F12" w:rsidRPr="00E903AC">
        <w:rPr>
          <w:rFonts w:ascii="Arial" w:hAnsi="Arial" w:cs="Arial"/>
          <w:sz w:val="24"/>
          <w:szCs w:val="24"/>
        </w:rPr>
        <w:t xml:space="preserve">estimating </w:t>
      </w:r>
      <w:r w:rsidR="00700C65" w:rsidRPr="00E903AC">
        <w:rPr>
          <w:rFonts w:ascii="Arial" w:hAnsi="Arial" w:cs="Arial"/>
          <w:sz w:val="24"/>
          <w:szCs w:val="24"/>
        </w:rPr>
        <w:t xml:space="preserve">the plaintiff’s costs and disbursements, calculated on </w:t>
      </w:r>
      <w:r w:rsidR="00653C23" w:rsidRPr="00E903AC">
        <w:rPr>
          <w:rFonts w:ascii="Arial" w:hAnsi="Arial" w:cs="Arial"/>
          <w:sz w:val="24"/>
          <w:szCs w:val="24"/>
        </w:rPr>
        <w:t>an</w:t>
      </w:r>
      <w:r w:rsidR="00700C65" w:rsidRPr="00E903AC">
        <w:rPr>
          <w:rFonts w:ascii="Arial" w:hAnsi="Arial" w:cs="Arial"/>
          <w:sz w:val="24"/>
          <w:szCs w:val="24"/>
        </w:rPr>
        <w:t xml:space="preserve"> ordinary basis up to</w:t>
      </w:r>
      <w:r w:rsidR="00114C77" w:rsidRPr="00E903AC">
        <w:rPr>
          <w:rFonts w:ascii="Arial" w:hAnsi="Arial" w:cs="Arial"/>
          <w:sz w:val="24"/>
          <w:szCs w:val="24"/>
        </w:rPr>
        <w:t xml:space="preserve"> </w:t>
      </w:r>
      <w:r w:rsidR="00700C65" w:rsidRPr="00E903AC">
        <w:rPr>
          <w:rFonts w:ascii="Arial" w:hAnsi="Arial" w:cs="Arial"/>
          <w:sz w:val="24"/>
          <w:szCs w:val="24"/>
        </w:rPr>
        <w:t>and including</w:t>
      </w:r>
      <w:r w:rsidR="00114C77" w:rsidRPr="00E903AC">
        <w:rPr>
          <w:rFonts w:ascii="Arial" w:hAnsi="Arial" w:cs="Arial"/>
          <w:sz w:val="24"/>
          <w:szCs w:val="24"/>
        </w:rPr>
        <w:t xml:space="preserve"> </w:t>
      </w:r>
      <w:r w:rsidR="00700C65" w:rsidRPr="00E903AC">
        <w:rPr>
          <w:rFonts w:ascii="Arial" w:hAnsi="Arial" w:cs="Arial"/>
          <w:sz w:val="24"/>
          <w:szCs w:val="24"/>
        </w:rPr>
        <w:t>the completion of a mediation.</w:t>
      </w:r>
    </w:p>
    <w:p w14:paraId="24C458C3" w14:textId="77777777" w:rsidR="00D45372" w:rsidRPr="00E903AC" w:rsidRDefault="00D45372" w:rsidP="00985791">
      <w:pPr>
        <w:tabs>
          <w:tab w:val="left" w:pos="567"/>
        </w:tabs>
        <w:spacing w:after="0" w:line="240" w:lineRule="auto"/>
        <w:ind w:left="1440"/>
        <w:jc w:val="both"/>
        <w:rPr>
          <w:rFonts w:ascii="Arial" w:hAnsi="Arial" w:cs="Arial"/>
          <w:sz w:val="24"/>
          <w:szCs w:val="24"/>
        </w:rPr>
      </w:pPr>
    </w:p>
    <w:p w14:paraId="588C2413" w14:textId="5A5CFB46" w:rsidR="00790FE5" w:rsidRPr="00E903AC" w:rsidRDefault="00700C65"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If the prescribed period for making </w:t>
      </w:r>
      <w:r w:rsidR="0057410D" w:rsidRPr="00E903AC">
        <w:rPr>
          <w:rFonts w:ascii="Arial" w:hAnsi="Arial" w:cs="Arial"/>
          <w:sz w:val="24"/>
          <w:szCs w:val="24"/>
        </w:rPr>
        <w:t>a</w:t>
      </w:r>
      <w:r w:rsidRPr="00E903AC">
        <w:rPr>
          <w:rFonts w:ascii="Arial" w:hAnsi="Arial" w:cs="Arial"/>
          <w:sz w:val="24"/>
          <w:szCs w:val="24"/>
        </w:rPr>
        <w:t xml:space="preserve"> family provision application is about to expire and the proceedings are being commenced to preserve rights, the plaintiff must file and serve the two affidavits and the notice referred to in </w:t>
      </w:r>
      <w:r w:rsidR="0062016E" w:rsidRPr="00E903AC">
        <w:rPr>
          <w:rFonts w:ascii="Arial" w:hAnsi="Arial" w:cs="Arial"/>
          <w:sz w:val="24"/>
          <w:szCs w:val="24"/>
        </w:rPr>
        <w:t>the immediately preceding paragraph</w:t>
      </w:r>
      <w:r w:rsidRPr="00E903AC">
        <w:rPr>
          <w:rFonts w:ascii="Arial" w:hAnsi="Arial" w:cs="Arial"/>
          <w:sz w:val="24"/>
          <w:szCs w:val="24"/>
        </w:rPr>
        <w:t xml:space="preserve">, no later than 5 working days before the first directions hearing </w:t>
      </w:r>
      <w:r w:rsidR="0057410D" w:rsidRPr="00E903AC">
        <w:rPr>
          <w:rFonts w:ascii="Arial" w:hAnsi="Arial" w:cs="Arial"/>
          <w:sz w:val="24"/>
          <w:szCs w:val="24"/>
        </w:rPr>
        <w:t>(</w:t>
      </w:r>
      <w:r w:rsidRPr="00E903AC">
        <w:rPr>
          <w:rFonts w:ascii="Arial" w:hAnsi="Arial" w:cs="Arial"/>
          <w:sz w:val="24"/>
          <w:szCs w:val="24"/>
        </w:rPr>
        <w:t>or at such other time as the Court may order</w:t>
      </w:r>
      <w:r w:rsidR="0057410D" w:rsidRPr="00E903AC">
        <w:rPr>
          <w:rFonts w:ascii="Arial" w:hAnsi="Arial" w:cs="Arial"/>
          <w:sz w:val="24"/>
          <w:szCs w:val="24"/>
        </w:rPr>
        <w:t>)</w:t>
      </w:r>
      <w:r w:rsidRPr="00E903AC">
        <w:rPr>
          <w:rFonts w:ascii="Arial" w:hAnsi="Arial" w:cs="Arial"/>
          <w:sz w:val="24"/>
          <w:szCs w:val="24"/>
        </w:rPr>
        <w:t>.</w:t>
      </w:r>
    </w:p>
    <w:p w14:paraId="72CA3E83" w14:textId="77777777" w:rsidR="00D45372" w:rsidRPr="00FD0E4D" w:rsidRDefault="00D45372" w:rsidP="00985791">
      <w:pPr>
        <w:tabs>
          <w:tab w:val="left" w:pos="567"/>
        </w:tabs>
        <w:spacing w:after="0" w:line="240" w:lineRule="auto"/>
        <w:ind w:left="567"/>
        <w:jc w:val="both"/>
        <w:rPr>
          <w:rFonts w:ascii="Arial" w:hAnsi="Arial" w:cs="Arial"/>
          <w:sz w:val="24"/>
          <w:szCs w:val="24"/>
        </w:rPr>
      </w:pPr>
    </w:p>
    <w:p w14:paraId="57ED4CED" w14:textId="5A1BFFDE" w:rsidR="00AE0CB9" w:rsidRPr="00E903AC" w:rsidRDefault="00591A68"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At the first directions hearing</w:t>
      </w:r>
      <w:r w:rsidR="00A94F6A" w:rsidRPr="00E903AC">
        <w:rPr>
          <w:rFonts w:ascii="Arial" w:hAnsi="Arial" w:cs="Arial"/>
          <w:sz w:val="24"/>
          <w:szCs w:val="24"/>
        </w:rPr>
        <w:t>,</w:t>
      </w:r>
      <w:r w:rsidRPr="00E903AC">
        <w:rPr>
          <w:rFonts w:ascii="Arial" w:hAnsi="Arial" w:cs="Arial"/>
          <w:sz w:val="24"/>
          <w:szCs w:val="24"/>
        </w:rPr>
        <w:t xml:space="preserve"> the Court will give directions for the purpose of making information available at the earliest practicable date so that parties may make </w:t>
      </w:r>
      <w:r w:rsidR="00586130" w:rsidRPr="00E903AC">
        <w:rPr>
          <w:rFonts w:ascii="Arial" w:hAnsi="Arial" w:cs="Arial"/>
          <w:sz w:val="24"/>
          <w:szCs w:val="24"/>
        </w:rPr>
        <w:t xml:space="preserve">a </w:t>
      </w:r>
      <w:r w:rsidRPr="00E903AC">
        <w:rPr>
          <w:rFonts w:ascii="Arial" w:hAnsi="Arial" w:cs="Arial"/>
          <w:sz w:val="24"/>
          <w:szCs w:val="24"/>
        </w:rPr>
        <w:t>realistic assessment of their respective cases. The Court will also give directions to encourage the early resolution of the proceedings</w:t>
      </w:r>
      <w:r w:rsidR="00586130" w:rsidRPr="00E903AC">
        <w:rPr>
          <w:rFonts w:ascii="Arial" w:hAnsi="Arial" w:cs="Arial"/>
          <w:sz w:val="24"/>
          <w:szCs w:val="24"/>
        </w:rPr>
        <w:t xml:space="preserve">, which may include </w:t>
      </w:r>
      <w:r w:rsidRPr="00E903AC">
        <w:rPr>
          <w:rFonts w:ascii="Arial" w:hAnsi="Arial" w:cs="Arial"/>
          <w:sz w:val="24"/>
          <w:szCs w:val="24"/>
        </w:rPr>
        <w:t xml:space="preserve">referring the matter to mediation. </w:t>
      </w:r>
      <w:r w:rsidR="00E20D8F" w:rsidRPr="00E903AC">
        <w:rPr>
          <w:rFonts w:ascii="Arial" w:hAnsi="Arial" w:cs="Arial"/>
          <w:sz w:val="24"/>
          <w:szCs w:val="24"/>
        </w:rPr>
        <w:t>P</w:t>
      </w:r>
      <w:r w:rsidRPr="00E903AC">
        <w:rPr>
          <w:rFonts w:ascii="Arial" w:hAnsi="Arial" w:cs="Arial"/>
          <w:sz w:val="24"/>
          <w:szCs w:val="24"/>
        </w:rPr>
        <w:t>arties are expected to confer for the purpose of providing to the Court a timetable for the preparation of the matter</w:t>
      </w:r>
      <w:r w:rsidR="00981036" w:rsidRPr="00E903AC">
        <w:rPr>
          <w:rFonts w:ascii="Arial" w:hAnsi="Arial" w:cs="Arial"/>
          <w:sz w:val="24"/>
          <w:szCs w:val="24"/>
        </w:rPr>
        <w:t>.</w:t>
      </w:r>
    </w:p>
    <w:p w14:paraId="179B30AA" w14:textId="77777777" w:rsidR="00D45372" w:rsidRPr="00E903AC" w:rsidRDefault="00D45372" w:rsidP="00985791">
      <w:pPr>
        <w:tabs>
          <w:tab w:val="left" w:pos="567"/>
        </w:tabs>
        <w:spacing w:after="0" w:line="240" w:lineRule="auto"/>
        <w:ind w:left="567"/>
        <w:jc w:val="both"/>
        <w:rPr>
          <w:rFonts w:ascii="Arial" w:hAnsi="Arial" w:cs="Arial"/>
          <w:sz w:val="24"/>
          <w:szCs w:val="24"/>
        </w:rPr>
      </w:pPr>
    </w:p>
    <w:p w14:paraId="67749DD6" w14:textId="1087EB67" w:rsidR="00213609" w:rsidRPr="00E903AC" w:rsidRDefault="00AE0CB9"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At the first directions hearing</w:t>
      </w:r>
      <w:r w:rsidR="002D1021" w:rsidRPr="00E903AC">
        <w:rPr>
          <w:rFonts w:ascii="Arial" w:hAnsi="Arial" w:cs="Arial"/>
          <w:sz w:val="24"/>
          <w:szCs w:val="24"/>
        </w:rPr>
        <w:t>,</w:t>
      </w:r>
      <w:r w:rsidRPr="00E903AC">
        <w:rPr>
          <w:rFonts w:ascii="Arial" w:hAnsi="Arial" w:cs="Arial"/>
          <w:sz w:val="24"/>
          <w:szCs w:val="24"/>
        </w:rPr>
        <w:t xml:space="preserve"> the Court may make directions</w:t>
      </w:r>
      <w:r w:rsidR="00323E3F" w:rsidRPr="00E903AC">
        <w:rPr>
          <w:rFonts w:ascii="Arial" w:hAnsi="Arial" w:cs="Arial"/>
          <w:sz w:val="24"/>
          <w:szCs w:val="24"/>
        </w:rPr>
        <w:t>,</w:t>
      </w:r>
      <w:r w:rsidRPr="00E903AC">
        <w:rPr>
          <w:rFonts w:ascii="Arial" w:hAnsi="Arial" w:cs="Arial"/>
          <w:sz w:val="24"/>
          <w:szCs w:val="24"/>
        </w:rPr>
        <w:t xml:space="preserve"> including </w:t>
      </w:r>
      <w:r w:rsidR="00586130" w:rsidRPr="00E903AC">
        <w:rPr>
          <w:rFonts w:ascii="Arial" w:hAnsi="Arial" w:cs="Arial"/>
          <w:sz w:val="24"/>
          <w:szCs w:val="24"/>
        </w:rPr>
        <w:t>for</w:t>
      </w:r>
      <w:r w:rsidRPr="00E903AC">
        <w:rPr>
          <w:rFonts w:ascii="Arial" w:hAnsi="Arial" w:cs="Arial"/>
          <w:sz w:val="24"/>
          <w:szCs w:val="24"/>
        </w:rPr>
        <w:t xml:space="preserve"> the service by the administrator of an affidavit </w:t>
      </w:r>
      <w:r w:rsidR="008367CB" w:rsidRPr="00E903AC">
        <w:rPr>
          <w:rFonts w:ascii="Arial" w:hAnsi="Arial" w:cs="Arial"/>
          <w:sz w:val="24"/>
          <w:szCs w:val="24"/>
        </w:rPr>
        <w:t>providing</w:t>
      </w:r>
      <w:r w:rsidR="00E20D8F" w:rsidRPr="00E903AC">
        <w:rPr>
          <w:rFonts w:ascii="Arial" w:hAnsi="Arial" w:cs="Arial"/>
          <w:sz w:val="24"/>
          <w:szCs w:val="24"/>
        </w:rPr>
        <w:t xml:space="preserve"> for </w:t>
      </w:r>
      <w:r w:rsidR="00EE17A5" w:rsidRPr="00E903AC">
        <w:rPr>
          <w:rFonts w:ascii="Arial" w:hAnsi="Arial" w:cs="Arial"/>
          <w:sz w:val="24"/>
          <w:szCs w:val="24"/>
        </w:rPr>
        <w:t xml:space="preserve">all or </w:t>
      </w:r>
      <w:r w:rsidR="00E20D8F" w:rsidRPr="00E903AC">
        <w:rPr>
          <w:rFonts w:ascii="Arial" w:hAnsi="Arial" w:cs="Arial"/>
          <w:sz w:val="24"/>
          <w:szCs w:val="24"/>
        </w:rPr>
        <w:t>some of the following</w:t>
      </w:r>
      <w:r w:rsidRPr="00E903AC">
        <w:rPr>
          <w:rFonts w:ascii="Arial" w:hAnsi="Arial" w:cs="Arial"/>
          <w:sz w:val="24"/>
          <w:szCs w:val="24"/>
        </w:rPr>
        <w:t>:</w:t>
      </w:r>
    </w:p>
    <w:p w14:paraId="495E8E42" w14:textId="77777777" w:rsidR="00213609" w:rsidRPr="00E903AC" w:rsidRDefault="00213609" w:rsidP="00985791">
      <w:pPr>
        <w:pStyle w:val="ListParagraph"/>
        <w:spacing w:after="0"/>
        <w:jc w:val="both"/>
        <w:rPr>
          <w:rFonts w:ascii="Arial" w:hAnsi="Arial" w:cs="Arial"/>
          <w:sz w:val="24"/>
          <w:szCs w:val="24"/>
        </w:rPr>
      </w:pPr>
    </w:p>
    <w:p w14:paraId="1FE4D00A" w14:textId="511E2260"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w:t>
      </w:r>
      <w:r>
        <w:rPr>
          <w:rFonts w:ascii="Arial" w:hAnsi="Arial" w:cs="Arial"/>
          <w:sz w:val="24"/>
          <w:szCs w:val="24"/>
        </w:rPr>
        <w:tab/>
      </w:r>
      <w:r w:rsidR="006D09AB" w:rsidRPr="00E903AC">
        <w:rPr>
          <w:rFonts w:ascii="Arial" w:hAnsi="Arial" w:cs="Arial"/>
          <w:sz w:val="24"/>
          <w:szCs w:val="24"/>
        </w:rPr>
        <w:t>t</w:t>
      </w:r>
      <w:r w:rsidR="004C0080" w:rsidRPr="00E903AC">
        <w:rPr>
          <w:rFonts w:ascii="Arial" w:hAnsi="Arial" w:cs="Arial"/>
          <w:sz w:val="24"/>
          <w:szCs w:val="24"/>
        </w:rPr>
        <w:t>he full name</w:t>
      </w:r>
      <w:r w:rsidR="00EE3F12" w:rsidRPr="00E903AC">
        <w:rPr>
          <w:rFonts w:ascii="Arial" w:hAnsi="Arial" w:cs="Arial"/>
          <w:sz w:val="24"/>
          <w:szCs w:val="24"/>
        </w:rPr>
        <w:t xml:space="preserve"> and </w:t>
      </w:r>
      <w:r w:rsidR="004C0080" w:rsidRPr="00E903AC">
        <w:rPr>
          <w:rFonts w:ascii="Arial" w:hAnsi="Arial" w:cs="Arial"/>
          <w:sz w:val="24"/>
          <w:szCs w:val="24"/>
        </w:rPr>
        <w:t>date of</w:t>
      </w:r>
      <w:r w:rsidR="00981036" w:rsidRPr="00E903AC">
        <w:rPr>
          <w:rFonts w:ascii="Arial" w:hAnsi="Arial" w:cs="Arial"/>
          <w:sz w:val="24"/>
          <w:szCs w:val="24"/>
        </w:rPr>
        <w:t xml:space="preserve"> birth of</w:t>
      </w:r>
      <w:r w:rsidR="004C0080" w:rsidRPr="00E903AC">
        <w:rPr>
          <w:rFonts w:ascii="Arial" w:hAnsi="Arial" w:cs="Arial"/>
          <w:sz w:val="24"/>
          <w:szCs w:val="24"/>
        </w:rPr>
        <w:t xml:space="preserve"> the deceased</w:t>
      </w:r>
      <w:r w:rsidR="006D09AB" w:rsidRPr="00E903AC">
        <w:rPr>
          <w:rFonts w:ascii="Arial" w:hAnsi="Arial" w:cs="Arial"/>
          <w:sz w:val="24"/>
          <w:szCs w:val="24"/>
        </w:rPr>
        <w:t>;</w:t>
      </w:r>
    </w:p>
    <w:p w14:paraId="37F961A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18AE348" w14:textId="1918B5B6"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18.2</w:t>
      </w:r>
      <w:r>
        <w:rPr>
          <w:rFonts w:ascii="Arial" w:hAnsi="Arial" w:cs="Arial"/>
          <w:sz w:val="24"/>
          <w:szCs w:val="24"/>
        </w:rPr>
        <w:tab/>
      </w:r>
      <w:r w:rsidR="006D09AB" w:rsidRPr="00E903AC">
        <w:rPr>
          <w:rFonts w:ascii="Arial" w:hAnsi="Arial" w:cs="Arial"/>
          <w:sz w:val="24"/>
          <w:szCs w:val="24"/>
        </w:rPr>
        <w:t>c</w:t>
      </w:r>
      <w:r w:rsidR="00AE0CB9" w:rsidRPr="00E903AC">
        <w:rPr>
          <w:rFonts w:ascii="Arial" w:hAnsi="Arial" w:cs="Arial"/>
          <w:sz w:val="24"/>
          <w:szCs w:val="24"/>
        </w:rPr>
        <w:t>opy of the deceased’s Will and the probate or letters of administration, if granted (if a copy is not already annexed to the plaintiff’s affidavit)</w:t>
      </w:r>
      <w:r w:rsidR="006D09AB" w:rsidRPr="00E903AC">
        <w:rPr>
          <w:rFonts w:ascii="Arial" w:hAnsi="Arial" w:cs="Arial"/>
          <w:sz w:val="24"/>
          <w:szCs w:val="24"/>
        </w:rPr>
        <w:t xml:space="preserve"> or a statement that the deceased is alleged to have died </w:t>
      </w:r>
      <w:r w:rsidR="00AB4D6B" w:rsidRPr="00E903AC">
        <w:rPr>
          <w:rFonts w:ascii="Arial" w:hAnsi="Arial" w:cs="Arial"/>
          <w:sz w:val="24"/>
          <w:szCs w:val="24"/>
        </w:rPr>
        <w:t>intestate</w:t>
      </w:r>
      <w:r w:rsidR="006D09AB" w:rsidRPr="00E903AC">
        <w:rPr>
          <w:rFonts w:ascii="Arial" w:hAnsi="Arial" w:cs="Arial"/>
          <w:sz w:val="24"/>
          <w:szCs w:val="24"/>
        </w:rPr>
        <w:t>;</w:t>
      </w:r>
    </w:p>
    <w:p w14:paraId="09B1159E"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DC1E39D" w14:textId="5FE42DA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18.3</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 xml:space="preserve"> description of the nature and value of the assets and liabilities of the deceased at the date of death (</w:t>
      </w:r>
      <w:r w:rsidR="00981036" w:rsidRPr="00E903AC">
        <w:rPr>
          <w:rFonts w:ascii="Arial" w:hAnsi="Arial" w:cs="Arial"/>
          <w:sz w:val="24"/>
          <w:szCs w:val="24"/>
        </w:rPr>
        <w:t>a</w:t>
      </w:r>
      <w:r w:rsidR="00AE0CB9" w:rsidRPr="00E903AC">
        <w:rPr>
          <w:rFonts w:ascii="Arial" w:hAnsi="Arial" w:cs="Arial"/>
          <w:sz w:val="24"/>
          <w:szCs w:val="24"/>
        </w:rPr>
        <w:t xml:space="preserve"> copy of the inventory of property attached to the probate or letters of administration will suffice </w:t>
      </w:r>
      <w:r w:rsidR="00EE3F12" w:rsidRPr="00E903AC">
        <w:rPr>
          <w:rFonts w:ascii="Arial" w:hAnsi="Arial" w:cs="Arial"/>
          <w:sz w:val="24"/>
          <w:szCs w:val="24"/>
        </w:rPr>
        <w:t>for the</w:t>
      </w:r>
      <w:r w:rsidR="00AE0CB9" w:rsidRPr="00E903AC">
        <w:rPr>
          <w:rFonts w:ascii="Arial" w:hAnsi="Arial" w:cs="Arial"/>
          <w:sz w:val="24"/>
          <w:szCs w:val="24"/>
        </w:rPr>
        <w:t xml:space="preserve"> property of the deceased at the date of death</w:t>
      </w:r>
      <w:r w:rsidR="00EE3F12" w:rsidRPr="00E903AC">
        <w:rPr>
          <w:rFonts w:ascii="Arial" w:hAnsi="Arial" w:cs="Arial"/>
          <w:sz w:val="24"/>
          <w:szCs w:val="24"/>
        </w:rPr>
        <w:t>,</w:t>
      </w:r>
      <w:r w:rsidR="00AE0CB9" w:rsidRPr="00E903AC">
        <w:rPr>
          <w:rFonts w:ascii="Arial" w:hAnsi="Arial" w:cs="Arial"/>
          <w:sz w:val="24"/>
          <w:szCs w:val="24"/>
        </w:rPr>
        <w:t xml:space="preserve"> unless other assets have been discovered);</w:t>
      </w:r>
    </w:p>
    <w:p w14:paraId="2A32D82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3ECDF8C0" w14:textId="6838289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18.4</w:t>
      </w:r>
      <w:r>
        <w:rPr>
          <w:rFonts w:ascii="Arial" w:hAnsi="Arial" w:cs="Arial"/>
          <w:sz w:val="24"/>
          <w:szCs w:val="24"/>
        </w:rPr>
        <w:tab/>
      </w:r>
      <w:r w:rsidR="006D09AB" w:rsidRPr="00E903AC">
        <w:rPr>
          <w:rFonts w:ascii="Arial" w:hAnsi="Arial" w:cs="Arial"/>
          <w:sz w:val="24"/>
          <w:szCs w:val="24"/>
        </w:rPr>
        <w:t>w</w:t>
      </w:r>
      <w:r w:rsidR="00AE0CB9" w:rsidRPr="00E903AC">
        <w:rPr>
          <w:rFonts w:ascii="Arial" w:hAnsi="Arial" w:cs="Arial"/>
          <w:sz w:val="24"/>
          <w:szCs w:val="24"/>
        </w:rPr>
        <w:t>hat is, or is likely to be, the nature, and an estimate of the value, of:</w:t>
      </w:r>
    </w:p>
    <w:p w14:paraId="1ACCD26E" w14:textId="77777777" w:rsidR="00213609" w:rsidRPr="00E903AC" w:rsidRDefault="00213609" w:rsidP="00985791">
      <w:pPr>
        <w:pStyle w:val="ListParagraph"/>
        <w:spacing w:after="0"/>
        <w:ind w:left="1276"/>
        <w:jc w:val="both"/>
        <w:rPr>
          <w:rFonts w:ascii="Arial" w:hAnsi="Arial" w:cs="Arial"/>
          <w:sz w:val="24"/>
          <w:szCs w:val="24"/>
        </w:rPr>
      </w:pPr>
    </w:p>
    <w:p w14:paraId="32B9FAB7" w14:textId="2FE4998C" w:rsidR="00213609" w:rsidRPr="00255A4A" w:rsidRDefault="00255A4A" w:rsidP="00985791">
      <w:pPr>
        <w:tabs>
          <w:tab w:val="left" w:pos="1985"/>
        </w:tabs>
        <w:spacing w:after="0"/>
        <w:ind w:left="1418"/>
        <w:jc w:val="both"/>
        <w:rPr>
          <w:rFonts w:ascii="Arial" w:hAnsi="Arial" w:cs="Arial"/>
          <w:sz w:val="24"/>
          <w:szCs w:val="24"/>
        </w:rPr>
      </w:pPr>
      <w:r>
        <w:rPr>
          <w:rFonts w:ascii="Arial" w:hAnsi="Arial" w:cs="Arial"/>
          <w:sz w:val="24"/>
          <w:szCs w:val="24"/>
        </w:rPr>
        <w:t>(a)</w:t>
      </w:r>
      <w:r>
        <w:rPr>
          <w:rFonts w:ascii="Arial" w:hAnsi="Arial" w:cs="Arial"/>
          <w:sz w:val="24"/>
          <w:szCs w:val="24"/>
        </w:rPr>
        <w:tab/>
      </w:r>
      <w:r w:rsidR="00D45372" w:rsidRPr="00255A4A">
        <w:rPr>
          <w:rFonts w:ascii="Arial" w:hAnsi="Arial" w:cs="Arial"/>
          <w:sz w:val="24"/>
          <w:szCs w:val="24"/>
        </w:rPr>
        <w:t>t</w:t>
      </w:r>
      <w:r w:rsidR="00AE0CB9" w:rsidRPr="00255A4A">
        <w:rPr>
          <w:rFonts w:ascii="Arial" w:hAnsi="Arial" w:cs="Arial"/>
          <w:sz w:val="24"/>
          <w:szCs w:val="24"/>
        </w:rPr>
        <w:t>he assets and liabilities of the deceased at the date of the affidavit;</w:t>
      </w:r>
    </w:p>
    <w:p w14:paraId="3A4A46D3" w14:textId="77777777" w:rsidR="00213609" w:rsidRPr="00E903AC" w:rsidRDefault="00213609" w:rsidP="00985791">
      <w:pPr>
        <w:pStyle w:val="ListParagraph"/>
        <w:tabs>
          <w:tab w:val="left" w:pos="1985"/>
        </w:tabs>
        <w:spacing w:after="0"/>
        <w:ind w:left="2268"/>
        <w:jc w:val="both"/>
        <w:rPr>
          <w:rFonts w:ascii="Arial" w:hAnsi="Arial" w:cs="Arial"/>
          <w:sz w:val="24"/>
          <w:szCs w:val="24"/>
        </w:rPr>
      </w:pPr>
    </w:p>
    <w:p w14:paraId="041048B0" w14:textId="62F64731" w:rsidR="00213609" w:rsidRPr="00255A4A"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D45372" w:rsidRPr="00255A4A">
        <w:rPr>
          <w:rFonts w:ascii="Arial" w:hAnsi="Arial" w:cs="Arial"/>
          <w:sz w:val="24"/>
          <w:szCs w:val="24"/>
        </w:rPr>
        <w:t>a</w:t>
      </w:r>
      <w:r w:rsidR="00AE0CB9" w:rsidRPr="00255A4A">
        <w:rPr>
          <w:rFonts w:ascii="Arial" w:hAnsi="Arial" w:cs="Arial"/>
          <w:sz w:val="24"/>
          <w:szCs w:val="24"/>
        </w:rPr>
        <w:t>ny property of the deceased that has been distributed at any time after the death of the deceased and the date of the distribution of that property;</w:t>
      </w:r>
      <w:r w:rsidR="00EF0DF9" w:rsidRPr="00255A4A">
        <w:rPr>
          <w:rFonts w:ascii="Arial" w:hAnsi="Arial" w:cs="Arial"/>
          <w:sz w:val="24"/>
          <w:szCs w:val="24"/>
        </w:rPr>
        <w:t xml:space="preserve"> and</w:t>
      </w:r>
    </w:p>
    <w:p w14:paraId="3122B96D" w14:textId="77777777" w:rsidR="00213609" w:rsidRPr="00E903AC" w:rsidRDefault="00213609" w:rsidP="00985791">
      <w:pPr>
        <w:pStyle w:val="ListParagraph"/>
        <w:tabs>
          <w:tab w:val="left" w:pos="1985"/>
        </w:tabs>
        <w:spacing w:after="0"/>
        <w:ind w:left="2268"/>
        <w:jc w:val="both"/>
        <w:rPr>
          <w:rFonts w:ascii="Arial" w:hAnsi="Arial" w:cs="Arial"/>
          <w:sz w:val="24"/>
          <w:szCs w:val="24"/>
        </w:rPr>
      </w:pPr>
    </w:p>
    <w:p w14:paraId="7D291CE1" w14:textId="57A77B4A" w:rsidR="00213609" w:rsidRPr="00255A4A"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00D45372" w:rsidRPr="00255A4A">
        <w:rPr>
          <w:rFonts w:ascii="Arial" w:hAnsi="Arial" w:cs="Arial"/>
          <w:sz w:val="24"/>
          <w:szCs w:val="24"/>
        </w:rPr>
        <w:t>t</w:t>
      </w:r>
      <w:r w:rsidR="00AE0CB9" w:rsidRPr="00255A4A">
        <w:rPr>
          <w:rFonts w:ascii="Arial" w:hAnsi="Arial" w:cs="Arial"/>
          <w:sz w:val="24"/>
          <w:szCs w:val="24"/>
        </w:rPr>
        <w:t>he gross distributable estate (</w:t>
      </w:r>
      <w:r w:rsidR="00EE3F12" w:rsidRPr="00255A4A">
        <w:rPr>
          <w:rFonts w:ascii="Arial" w:hAnsi="Arial" w:cs="Arial"/>
          <w:sz w:val="24"/>
          <w:szCs w:val="24"/>
        </w:rPr>
        <w:t>excluding</w:t>
      </w:r>
      <w:r w:rsidR="00AE0CB9" w:rsidRPr="00255A4A">
        <w:rPr>
          <w:rFonts w:ascii="Arial" w:hAnsi="Arial" w:cs="Arial"/>
          <w:sz w:val="24"/>
          <w:szCs w:val="24"/>
        </w:rPr>
        <w:t xml:space="preserve"> the costs of the proceedings).</w:t>
      </w:r>
    </w:p>
    <w:p w14:paraId="1CE30355" w14:textId="77777777" w:rsidR="00213609" w:rsidRPr="00E903AC" w:rsidRDefault="00213609" w:rsidP="00985791">
      <w:pPr>
        <w:pStyle w:val="ListParagraph"/>
        <w:spacing w:after="0"/>
        <w:ind w:left="2268"/>
        <w:jc w:val="both"/>
        <w:rPr>
          <w:rFonts w:ascii="Arial" w:hAnsi="Arial" w:cs="Arial"/>
          <w:sz w:val="24"/>
          <w:szCs w:val="24"/>
        </w:rPr>
      </w:pPr>
    </w:p>
    <w:p w14:paraId="2BD90F4F" w14:textId="16AA943B"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18.5</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 xml:space="preserve"> description of the nature, and an estimate of the value of any property which, in the administrator’s opinion, is, or may be, the subject of any prescribed transaction or relevant property transaction;</w:t>
      </w:r>
    </w:p>
    <w:p w14:paraId="7801C19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B7209F7" w14:textId="71C8CD8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lastRenderedPageBreak/>
        <w:t>18.6</w:t>
      </w:r>
      <w:r>
        <w:rPr>
          <w:rFonts w:ascii="Arial" w:hAnsi="Arial" w:cs="Arial"/>
          <w:sz w:val="24"/>
          <w:szCs w:val="24"/>
        </w:rPr>
        <w:tab/>
      </w:r>
      <w:r w:rsidR="006D09AB" w:rsidRPr="00E903AC">
        <w:rPr>
          <w:rFonts w:ascii="Arial" w:hAnsi="Arial" w:cs="Arial"/>
          <w:sz w:val="24"/>
          <w:szCs w:val="24"/>
        </w:rPr>
        <w:t>t</w:t>
      </w:r>
      <w:r w:rsidR="00AE0CB9" w:rsidRPr="00E903AC">
        <w:rPr>
          <w:rFonts w:ascii="Arial" w:hAnsi="Arial" w:cs="Arial"/>
          <w:sz w:val="24"/>
          <w:szCs w:val="24"/>
        </w:rPr>
        <w:t>he name and address of every person who, in the administrator’s opinion, is holding property as trustee, or otherwise which is, or may be, the subject of any prescribed transaction or relevant property transaction;</w:t>
      </w:r>
    </w:p>
    <w:p w14:paraId="675BAB4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3297BF9B" w14:textId="573FDF0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18.7</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ny testamentary and other expenses, or other liabilities of the estate that have been paid out of the estate of the deceased, including the amount, if any, paid for, or on account of, the administrator’s costs of the proceedings</w:t>
      </w:r>
      <w:r w:rsidR="006D09AB" w:rsidRPr="00E903AC">
        <w:rPr>
          <w:rFonts w:ascii="Arial" w:hAnsi="Arial" w:cs="Arial"/>
          <w:sz w:val="24"/>
          <w:szCs w:val="24"/>
        </w:rPr>
        <w:t>;</w:t>
      </w:r>
    </w:p>
    <w:p w14:paraId="1117A378"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B974301" w14:textId="2FA1B1C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18.8</w:t>
      </w:r>
      <w:r>
        <w:rPr>
          <w:rFonts w:ascii="Arial" w:hAnsi="Arial" w:cs="Arial"/>
          <w:sz w:val="24"/>
          <w:szCs w:val="24"/>
        </w:rPr>
        <w:tab/>
      </w:r>
      <w:r w:rsidR="006D09AB" w:rsidRPr="00E903AC">
        <w:rPr>
          <w:rFonts w:ascii="Arial" w:hAnsi="Arial" w:cs="Arial"/>
          <w:sz w:val="24"/>
          <w:szCs w:val="24"/>
        </w:rPr>
        <w:t>w</w:t>
      </w:r>
      <w:r w:rsidR="00AE0CB9" w:rsidRPr="00E903AC">
        <w:rPr>
          <w:rFonts w:ascii="Arial" w:hAnsi="Arial" w:cs="Arial"/>
          <w:sz w:val="24"/>
          <w:szCs w:val="24"/>
        </w:rPr>
        <w:t>hether any commission is to be sought by the administrator, and if so, an estimate of the amount proposed to be sought</w:t>
      </w:r>
      <w:r w:rsidR="006D09AB" w:rsidRPr="00E903AC">
        <w:rPr>
          <w:rFonts w:ascii="Arial" w:hAnsi="Arial" w:cs="Arial"/>
          <w:sz w:val="24"/>
          <w:szCs w:val="24"/>
        </w:rPr>
        <w:t>;</w:t>
      </w:r>
    </w:p>
    <w:p w14:paraId="610AEBE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E953DF7" w14:textId="6135AC1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18.9</w:t>
      </w:r>
      <w:r>
        <w:rPr>
          <w:rFonts w:ascii="Arial" w:hAnsi="Arial" w:cs="Arial"/>
          <w:sz w:val="24"/>
          <w:szCs w:val="24"/>
        </w:rPr>
        <w:tab/>
      </w:r>
      <w:r w:rsidR="006D09AB" w:rsidRPr="00E903AC">
        <w:rPr>
          <w:rFonts w:ascii="Arial" w:hAnsi="Arial" w:cs="Arial"/>
          <w:sz w:val="24"/>
          <w:szCs w:val="24"/>
        </w:rPr>
        <w:t>t</w:t>
      </w:r>
      <w:r w:rsidR="00AE0CB9" w:rsidRPr="00E903AC">
        <w:rPr>
          <w:rFonts w:ascii="Arial" w:hAnsi="Arial" w:cs="Arial"/>
          <w:sz w:val="24"/>
          <w:szCs w:val="24"/>
        </w:rPr>
        <w:t xml:space="preserve">he name and address of every person who, in the administrator’s opinion, is, </w:t>
      </w:r>
      <w:r w:rsidR="00EE3F12" w:rsidRPr="00E903AC">
        <w:rPr>
          <w:rFonts w:ascii="Arial" w:hAnsi="Arial" w:cs="Arial"/>
          <w:sz w:val="24"/>
          <w:szCs w:val="24"/>
        </w:rPr>
        <w:t>or</w:t>
      </w:r>
      <w:r w:rsidR="00AE0CB9" w:rsidRPr="00E903AC">
        <w:rPr>
          <w:rFonts w:ascii="Arial" w:hAnsi="Arial" w:cs="Arial"/>
          <w:sz w:val="24"/>
          <w:szCs w:val="24"/>
        </w:rPr>
        <w:t xml:space="preserve"> may be:</w:t>
      </w:r>
    </w:p>
    <w:p w14:paraId="6929AADA" w14:textId="77777777" w:rsidR="00213609" w:rsidRPr="00E903AC" w:rsidRDefault="00213609" w:rsidP="00985791">
      <w:pPr>
        <w:pStyle w:val="ListParagraph"/>
        <w:spacing w:after="0"/>
        <w:ind w:left="1701"/>
        <w:jc w:val="both"/>
        <w:rPr>
          <w:rFonts w:ascii="Arial" w:hAnsi="Arial" w:cs="Arial"/>
          <w:sz w:val="24"/>
          <w:szCs w:val="24"/>
        </w:rPr>
      </w:pPr>
    </w:p>
    <w:p w14:paraId="67492987" w14:textId="3713F4D0"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(a)</w:t>
      </w:r>
      <w:r>
        <w:rPr>
          <w:rFonts w:ascii="Arial" w:hAnsi="Arial" w:cs="Arial"/>
          <w:sz w:val="24"/>
          <w:szCs w:val="24"/>
        </w:rPr>
        <w:tab/>
      </w:r>
      <w:r w:rsidR="00AE0CB9" w:rsidRPr="00E903AC">
        <w:rPr>
          <w:rFonts w:ascii="Arial" w:hAnsi="Arial" w:cs="Arial"/>
          <w:sz w:val="24"/>
          <w:szCs w:val="24"/>
        </w:rPr>
        <w:t>an eligible person;</w:t>
      </w:r>
    </w:p>
    <w:p w14:paraId="12CCDA2C"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2CEBAC33" w14:textId="38350DEE"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AE0CB9" w:rsidRPr="00E903AC">
        <w:rPr>
          <w:rFonts w:ascii="Arial" w:hAnsi="Arial" w:cs="Arial"/>
          <w:sz w:val="24"/>
          <w:szCs w:val="24"/>
        </w:rPr>
        <w:t>an eligible person under a legal incapacity;</w:t>
      </w:r>
    </w:p>
    <w:p w14:paraId="10A8F7F5"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8EB6C8E" w14:textId="6BB6BB79"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(c)</w:t>
      </w:r>
      <w:r>
        <w:rPr>
          <w:rFonts w:ascii="Arial" w:hAnsi="Arial" w:cs="Arial"/>
          <w:sz w:val="24"/>
          <w:szCs w:val="24"/>
        </w:rPr>
        <w:tab/>
      </w:r>
      <w:r w:rsidR="00AE0CB9" w:rsidRPr="00E903AC">
        <w:rPr>
          <w:rFonts w:ascii="Arial" w:hAnsi="Arial" w:cs="Arial"/>
          <w:sz w:val="24"/>
          <w:szCs w:val="24"/>
        </w:rPr>
        <w:t>a person beneficially entitled to the distributable estate;</w:t>
      </w:r>
    </w:p>
    <w:p w14:paraId="2CF9B961"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B960701" w14:textId="1913CC37"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(d)</w:t>
      </w:r>
      <w:r>
        <w:rPr>
          <w:rFonts w:ascii="Arial" w:hAnsi="Arial" w:cs="Arial"/>
          <w:sz w:val="24"/>
          <w:szCs w:val="24"/>
        </w:rPr>
        <w:tab/>
      </w:r>
      <w:r w:rsidR="00AE0CB9" w:rsidRPr="00E903AC">
        <w:rPr>
          <w:rFonts w:ascii="Arial" w:hAnsi="Arial" w:cs="Arial"/>
          <w:sz w:val="24"/>
          <w:szCs w:val="24"/>
        </w:rPr>
        <w:t>a person holding property as trustee or otherwise;</w:t>
      </w:r>
    </w:p>
    <w:p w14:paraId="31DB1A87" w14:textId="77777777" w:rsidR="00213609" w:rsidRPr="00E903AC" w:rsidRDefault="00213609" w:rsidP="00985791">
      <w:pPr>
        <w:pStyle w:val="ListParagraph"/>
        <w:spacing w:after="0"/>
        <w:ind w:left="2268"/>
        <w:jc w:val="both"/>
        <w:rPr>
          <w:rFonts w:ascii="Arial" w:hAnsi="Arial" w:cs="Arial"/>
          <w:sz w:val="24"/>
          <w:szCs w:val="24"/>
        </w:rPr>
      </w:pPr>
    </w:p>
    <w:p w14:paraId="5794DE63" w14:textId="71D1B7C5"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18.10</w:t>
      </w:r>
      <w:r>
        <w:rPr>
          <w:rFonts w:ascii="Arial" w:hAnsi="Arial" w:cs="Arial"/>
          <w:sz w:val="24"/>
          <w:szCs w:val="24"/>
        </w:rPr>
        <w:tab/>
      </w:r>
      <w:r w:rsidR="006D09AB" w:rsidRPr="00255A4A">
        <w:rPr>
          <w:rFonts w:ascii="Arial" w:hAnsi="Arial" w:cs="Arial"/>
          <w:sz w:val="24"/>
          <w:szCs w:val="24"/>
        </w:rPr>
        <w:t>t</w:t>
      </w:r>
      <w:r w:rsidR="000D06E1" w:rsidRPr="00E903AC">
        <w:rPr>
          <w:rFonts w:ascii="Arial" w:hAnsi="Arial" w:cs="Arial"/>
          <w:sz w:val="24"/>
          <w:szCs w:val="24"/>
        </w:rPr>
        <w:t>he name and address of every person to whom notice of the plaintiff’s application has been given, including any person who is, or who may be, an eligible person, as well as any person beneficially entitled to the distributable estate and any person holding property as trustee or otherwise, and the method by which such notice has been given (e.g. personal service, by post etc);</w:t>
      </w:r>
    </w:p>
    <w:p w14:paraId="60AB929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79BAD4A1" w14:textId="4F02E793"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18.11</w:t>
      </w:r>
      <w:r>
        <w:rPr>
          <w:rFonts w:ascii="Arial" w:hAnsi="Arial" w:cs="Arial"/>
          <w:sz w:val="24"/>
          <w:szCs w:val="24"/>
        </w:rPr>
        <w:tab/>
      </w:r>
      <w:r w:rsidR="006D09AB" w:rsidRPr="00255A4A">
        <w:rPr>
          <w:rFonts w:ascii="Arial" w:hAnsi="Arial" w:cs="Arial"/>
          <w:sz w:val="24"/>
          <w:szCs w:val="24"/>
        </w:rPr>
        <w:t>a</w:t>
      </w:r>
      <w:r w:rsidR="000D06E1" w:rsidRPr="00E903AC">
        <w:rPr>
          <w:rFonts w:ascii="Arial" w:hAnsi="Arial" w:cs="Arial"/>
          <w:sz w:val="24"/>
          <w:szCs w:val="24"/>
        </w:rPr>
        <w:t xml:space="preserve"> reply to the plaintiff’s</w:t>
      </w:r>
      <w:r w:rsidR="00E20D8F" w:rsidRPr="00E903AC">
        <w:rPr>
          <w:rFonts w:ascii="Arial" w:hAnsi="Arial" w:cs="Arial"/>
          <w:sz w:val="24"/>
          <w:szCs w:val="24"/>
        </w:rPr>
        <w:t xml:space="preserve"> Annexure 1</w:t>
      </w:r>
      <w:r w:rsidR="000D06E1" w:rsidRPr="00E903AC">
        <w:rPr>
          <w:rFonts w:ascii="Arial" w:hAnsi="Arial" w:cs="Arial"/>
          <w:sz w:val="24"/>
          <w:szCs w:val="24"/>
        </w:rPr>
        <w:t xml:space="preserve"> affidavit</w:t>
      </w:r>
      <w:r w:rsidR="00E20D8F" w:rsidRPr="00E903AC">
        <w:rPr>
          <w:rFonts w:ascii="Arial" w:hAnsi="Arial" w:cs="Arial"/>
          <w:sz w:val="24"/>
          <w:szCs w:val="24"/>
        </w:rPr>
        <w:t xml:space="preserve">, </w:t>
      </w:r>
      <w:r w:rsidR="000D06E1" w:rsidRPr="00E903AC">
        <w:rPr>
          <w:rFonts w:ascii="Arial" w:hAnsi="Arial" w:cs="Arial"/>
          <w:sz w:val="24"/>
          <w:szCs w:val="24"/>
        </w:rPr>
        <w:t xml:space="preserve">which may include allegations of fact contradicting facts alleged in the plaintiff’s </w:t>
      </w:r>
      <w:r w:rsidR="00B17635" w:rsidRPr="00E903AC">
        <w:rPr>
          <w:rFonts w:ascii="Arial" w:hAnsi="Arial" w:cs="Arial"/>
          <w:sz w:val="24"/>
          <w:szCs w:val="24"/>
        </w:rPr>
        <w:t xml:space="preserve">Annexure 1 </w:t>
      </w:r>
      <w:r w:rsidR="000D06E1" w:rsidRPr="00E903AC">
        <w:rPr>
          <w:rFonts w:ascii="Arial" w:hAnsi="Arial" w:cs="Arial"/>
          <w:sz w:val="24"/>
          <w:szCs w:val="24"/>
        </w:rPr>
        <w:t>affidavit or any other matters of fact to be relied upon by the administrator;</w:t>
      </w:r>
    </w:p>
    <w:p w14:paraId="29C91E57"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1A372754" w14:textId="570A107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18.12</w:t>
      </w:r>
      <w:r>
        <w:rPr>
          <w:rFonts w:ascii="Arial" w:hAnsi="Arial" w:cs="Arial"/>
          <w:sz w:val="24"/>
          <w:szCs w:val="24"/>
        </w:rPr>
        <w:tab/>
      </w:r>
      <w:r w:rsidR="001D1063" w:rsidRPr="00E903AC">
        <w:rPr>
          <w:rFonts w:ascii="Arial" w:hAnsi="Arial" w:cs="Arial"/>
          <w:sz w:val="24"/>
          <w:szCs w:val="24"/>
        </w:rPr>
        <w:t>the identity</w:t>
      </w:r>
      <w:r w:rsidR="000D06E1" w:rsidRPr="00E903AC">
        <w:rPr>
          <w:rFonts w:ascii="Arial" w:hAnsi="Arial" w:cs="Arial"/>
          <w:sz w:val="24"/>
          <w:szCs w:val="24"/>
        </w:rPr>
        <w:t xml:space="preserve"> (if necessary, on information and belief) </w:t>
      </w:r>
      <w:r w:rsidR="001D1063" w:rsidRPr="00E903AC">
        <w:rPr>
          <w:rFonts w:ascii="Arial" w:hAnsi="Arial" w:cs="Arial"/>
          <w:sz w:val="24"/>
          <w:szCs w:val="24"/>
        </w:rPr>
        <w:t xml:space="preserve">of </w:t>
      </w:r>
      <w:r w:rsidR="000D06E1" w:rsidRPr="00E903AC">
        <w:rPr>
          <w:rFonts w:ascii="Arial" w:hAnsi="Arial" w:cs="Arial"/>
          <w:sz w:val="24"/>
          <w:szCs w:val="24"/>
        </w:rPr>
        <w:t>each beneficiary who is raising, or is likely to raise, his, her, or its, financial, material, or other, circumstances as a competing claimant, and each beneficiary who is not raising, or is not likely to raise, those circumstances;</w:t>
      </w:r>
      <w:r w:rsidR="00EE17A5" w:rsidRPr="00E903AC">
        <w:rPr>
          <w:rFonts w:ascii="Arial" w:hAnsi="Arial" w:cs="Arial"/>
          <w:sz w:val="24"/>
          <w:szCs w:val="24"/>
        </w:rPr>
        <w:t xml:space="preserve"> and</w:t>
      </w:r>
    </w:p>
    <w:p w14:paraId="1C818CBB" w14:textId="77777777" w:rsidR="00213609" w:rsidRPr="00E903AC" w:rsidRDefault="00213609" w:rsidP="00985791">
      <w:pPr>
        <w:pStyle w:val="ListParagraph"/>
        <w:spacing w:after="0"/>
        <w:ind w:left="1701"/>
        <w:jc w:val="both"/>
        <w:rPr>
          <w:rFonts w:ascii="Arial" w:hAnsi="Arial" w:cs="Arial"/>
          <w:sz w:val="24"/>
          <w:szCs w:val="24"/>
        </w:rPr>
      </w:pPr>
    </w:p>
    <w:p w14:paraId="6A659042" w14:textId="30867153" w:rsidR="00AE0CB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18.13</w:t>
      </w:r>
      <w:r>
        <w:rPr>
          <w:rFonts w:ascii="Arial" w:hAnsi="Arial" w:cs="Arial"/>
          <w:sz w:val="24"/>
          <w:szCs w:val="24"/>
        </w:rPr>
        <w:tab/>
      </w:r>
      <w:r w:rsidR="006D09AB" w:rsidRPr="00E903AC">
        <w:rPr>
          <w:rFonts w:ascii="Arial" w:hAnsi="Arial" w:cs="Arial"/>
          <w:sz w:val="24"/>
          <w:szCs w:val="24"/>
        </w:rPr>
        <w:t>a</w:t>
      </w:r>
      <w:r w:rsidR="000D06E1" w:rsidRPr="00E903AC">
        <w:rPr>
          <w:rFonts w:ascii="Arial" w:hAnsi="Arial" w:cs="Arial"/>
          <w:sz w:val="24"/>
          <w:szCs w:val="24"/>
        </w:rPr>
        <w:t>n</w:t>
      </w:r>
      <w:r w:rsidR="00AE0CB9" w:rsidRPr="00E903AC">
        <w:rPr>
          <w:rFonts w:ascii="Arial" w:hAnsi="Arial" w:cs="Arial"/>
          <w:sz w:val="24"/>
          <w:szCs w:val="24"/>
        </w:rPr>
        <w:t xml:space="preserve"> estimate of the administrator’s costs and disbursements, calculated on </w:t>
      </w:r>
      <w:r w:rsidR="00981036" w:rsidRPr="00E903AC">
        <w:rPr>
          <w:rFonts w:ascii="Arial" w:hAnsi="Arial" w:cs="Arial"/>
          <w:sz w:val="24"/>
          <w:szCs w:val="24"/>
        </w:rPr>
        <w:t>an</w:t>
      </w:r>
      <w:r w:rsidR="00AE0CB9" w:rsidRPr="00E903AC">
        <w:rPr>
          <w:rFonts w:ascii="Arial" w:hAnsi="Arial" w:cs="Arial"/>
          <w:sz w:val="24"/>
          <w:szCs w:val="24"/>
        </w:rPr>
        <w:t xml:space="preserve"> indemnity basis, up to, and including, the completion of a mediation.</w:t>
      </w:r>
    </w:p>
    <w:p w14:paraId="4F55D612" w14:textId="77777777"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38E93A6C" w14:textId="77822BA8" w:rsidR="007F1C05" w:rsidRPr="00255A4A" w:rsidRDefault="00F6297F" w:rsidP="00985791">
      <w:pPr>
        <w:spacing w:after="0" w:line="240" w:lineRule="auto"/>
        <w:jc w:val="both"/>
        <w:rPr>
          <w:rFonts w:ascii="Arial" w:eastAsia="Times New Roman" w:hAnsi="Arial" w:cs="Arial"/>
          <w:b/>
          <w:bCs/>
          <w:sz w:val="24"/>
          <w:szCs w:val="24"/>
        </w:rPr>
      </w:pPr>
      <w:r w:rsidRPr="00255A4A">
        <w:rPr>
          <w:rFonts w:ascii="Arial" w:eastAsia="Times New Roman" w:hAnsi="Arial" w:cs="Arial"/>
          <w:b/>
          <w:bCs/>
          <w:sz w:val="24"/>
          <w:szCs w:val="24"/>
        </w:rPr>
        <w:t>Probate Proceedings</w:t>
      </w:r>
    </w:p>
    <w:p w14:paraId="689A9CCE" w14:textId="77777777" w:rsidR="007F1C05" w:rsidRPr="00E903AC" w:rsidRDefault="007F1C05" w:rsidP="00985791">
      <w:pPr>
        <w:spacing w:after="0"/>
        <w:jc w:val="both"/>
        <w:rPr>
          <w:rFonts w:ascii="Arial" w:hAnsi="Arial" w:cs="Arial"/>
          <w:b/>
          <w:bCs/>
          <w:sz w:val="24"/>
          <w:szCs w:val="24"/>
        </w:rPr>
      </w:pPr>
    </w:p>
    <w:p w14:paraId="5500DDA6" w14:textId="1D4419C6" w:rsidR="00213609" w:rsidRPr="00E903AC" w:rsidRDefault="007F1C05"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At the first directions hearing, parties should expect that the </w:t>
      </w:r>
      <w:r w:rsidR="00653C23" w:rsidRPr="00E903AC">
        <w:rPr>
          <w:rFonts w:ascii="Arial" w:hAnsi="Arial" w:cs="Arial"/>
          <w:sz w:val="24"/>
          <w:szCs w:val="24"/>
        </w:rPr>
        <w:t xml:space="preserve">Court will give </w:t>
      </w:r>
      <w:r w:rsidRPr="00E903AC">
        <w:rPr>
          <w:rFonts w:ascii="Arial" w:hAnsi="Arial" w:cs="Arial"/>
          <w:sz w:val="24"/>
          <w:szCs w:val="24"/>
        </w:rPr>
        <w:t xml:space="preserve">directions </w:t>
      </w:r>
      <w:r w:rsidR="00653C23" w:rsidRPr="00E903AC">
        <w:rPr>
          <w:rFonts w:ascii="Arial" w:hAnsi="Arial" w:cs="Arial"/>
          <w:sz w:val="24"/>
          <w:szCs w:val="24"/>
        </w:rPr>
        <w:t xml:space="preserve">for the filing and service, by parties, of </w:t>
      </w:r>
      <w:r w:rsidRPr="00E903AC">
        <w:rPr>
          <w:rFonts w:ascii="Arial" w:hAnsi="Arial" w:cs="Arial"/>
          <w:sz w:val="24"/>
          <w:szCs w:val="24"/>
        </w:rPr>
        <w:t>a disclosure statement</w:t>
      </w:r>
      <w:r w:rsidR="00653C23" w:rsidRPr="00E903AC">
        <w:rPr>
          <w:rFonts w:ascii="Arial" w:hAnsi="Arial" w:cs="Arial"/>
          <w:sz w:val="24"/>
          <w:szCs w:val="24"/>
        </w:rPr>
        <w:t xml:space="preserve"> (which </w:t>
      </w:r>
      <w:r w:rsidR="00653C23" w:rsidRPr="00E903AC">
        <w:rPr>
          <w:rFonts w:ascii="Arial" w:hAnsi="Arial" w:cs="Arial"/>
          <w:sz w:val="24"/>
          <w:szCs w:val="24"/>
        </w:rPr>
        <w:lastRenderedPageBreak/>
        <w:t>the Court may order must be verified),</w:t>
      </w:r>
      <w:r w:rsidRPr="00E903AC">
        <w:rPr>
          <w:rFonts w:ascii="Arial" w:hAnsi="Arial" w:cs="Arial"/>
          <w:sz w:val="24"/>
          <w:szCs w:val="24"/>
        </w:rPr>
        <w:t xml:space="preserve"> disclosing</w:t>
      </w:r>
      <w:r w:rsidR="00653C23" w:rsidRPr="00E903AC">
        <w:rPr>
          <w:rFonts w:ascii="Arial" w:hAnsi="Arial" w:cs="Arial"/>
          <w:sz w:val="24"/>
          <w:szCs w:val="24"/>
        </w:rPr>
        <w:t xml:space="preserve"> (so far as has not previously been disclosed</w:t>
      </w:r>
      <w:r w:rsidR="007E19E1" w:rsidRPr="00E903AC">
        <w:rPr>
          <w:rFonts w:ascii="Arial" w:hAnsi="Arial" w:cs="Arial"/>
          <w:sz w:val="24"/>
          <w:szCs w:val="24"/>
        </w:rPr>
        <w:t xml:space="preserve"> and so far as is known</w:t>
      </w:r>
      <w:r w:rsidR="00E20D8F" w:rsidRPr="00E903AC">
        <w:rPr>
          <w:rFonts w:ascii="Arial" w:hAnsi="Arial" w:cs="Arial"/>
          <w:sz w:val="24"/>
          <w:szCs w:val="24"/>
        </w:rPr>
        <w:t xml:space="preserve">) </w:t>
      </w:r>
      <w:r w:rsidR="00EE17A5" w:rsidRPr="00E903AC">
        <w:rPr>
          <w:rFonts w:ascii="Arial" w:hAnsi="Arial" w:cs="Arial"/>
          <w:sz w:val="24"/>
          <w:szCs w:val="24"/>
        </w:rPr>
        <w:t xml:space="preserve">all or </w:t>
      </w:r>
      <w:r w:rsidR="00E20D8F" w:rsidRPr="00E903AC">
        <w:rPr>
          <w:rFonts w:ascii="Arial" w:hAnsi="Arial" w:cs="Arial"/>
          <w:sz w:val="24"/>
          <w:szCs w:val="24"/>
        </w:rPr>
        <w:t>some of the following</w:t>
      </w:r>
      <w:r w:rsidRPr="00E903AC">
        <w:rPr>
          <w:rFonts w:ascii="Arial" w:hAnsi="Arial" w:cs="Arial"/>
          <w:sz w:val="24"/>
          <w:szCs w:val="24"/>
        </w:rPr>
        <w:t>:</w:t>
      </w:r>
    </w:p>
    <w:p w14:paraId="589D8D0E" w14:textId="77777777" w:rsidR="00213609" w:rsidRPr="00E903AC" w:rsidRDefault="00213609" w:rsidP="00985791">
      <w:pPr>
        <w:tabs>
          <w:tab w:val="left" w:pos="567"/>
        </w:tabs>
        <w:spacing w:after="0" w:line="240" w:lineRule="auto"/>
        <w:ind w:left="567"/>
        <w:jc w:val="both"/>
        <w:rPr>
          <w:rFonts w:ascii="Arial" w:hAnsi="Arial" w:cs="Arial"/>
          <w:sz w:val="24"/>
          <w:szCs w:val="24"/>
        </w:rPr>
      </w:pPr>
    </w:p>
    <w:p w14:paraId="6381B192" w14:textId="489A665A"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w:t>
      </w:r>
      <w:r>
        <w:rPr>
          <w:rFonts w:ascii="Arial" w:hAnsi="Arial" w:cs="Arial"/>
          <w:sz w:val="24"/>
          <w:szCs w:val="24"/>
        </w:rPr>
        <w:tab/>
      </w:r>
      <w:r w:rsidR="00653C23" w:rsidRPr="00E903AC">
        <w:rPr>
          <w:rFonts w:ascii="Arial" w:hAnsi="Arial" w:cs="Arial"/>
          <w:sz w:val="24"/>
          <w:szCs w:val="24"/>
        </w:rPr>
        <w:t>the full name, date of birth and date of death of the deceased;</w:t>
      </w:r>
    </w:p>
    <w:p w14:paraId="0DEBF44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BF089CA" w14:textId="2BB0046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19.2</w:t>
      </w:r>
      <w:r>
        <w:rPr>
          <w:rFonts w:ascii="Arial" w:hAnsi="Arial" w:cs="Arial"/>
          <w:sz w:val="24"/>
          <w:szCs w:val="24"/>
        </w:rPr>
        <w:tab/>
      </w:r>
      <w:r w:rsidR="00E77567" w:rsidRPr="00E903AC">
        <w:rPr>
          <w:rFonts w:ascii="Arial" w:hAnsi="Arial" w:cs="Arial"/>
          <w:sz w:val="24"/>
          <w:szCs w:val="24"/>
        </w:rPr>
        <w:t xml:space="preserve">whether any family provision application </w:t>
      </w:r>
      <w:r w:rsidR="001D1063" w:rsidRPr="00E903AC">
        <w:rPr>
          <w:rFonts w:ascii="Arial" w:hAnsi="Arial" w:cs="Arial"/>
          <w:sz w:val="24"/>
          <w:szCs w:val="24"/>
        </w:rPr>
        <w:t>has</w:t>
      </w:r>
      <w:r w:rsidR="00E77567" w:rsidRPr="00E903AC">
        <w:rPr>
          <w:rFonts w:ascii="Arial" w:hAnsi="Arial" w:cs="Arial"/>
          <w:sz w:val="24"/>
          <w:szCs w:val="24"/>
        </w:rPr>
        <w:t xml:space="preserve"> been made in respect of the estate and if so, by whom</w:t>
      </w:r>
      <w:r w:rsidR="00981036" w:rsidRPr="00E903AC">
        <w:rPr>
          <w:rFonts w:ascii="Arial" w:hAnsi="Arial" w:cs="Arial"/>
          <w:sz w:val="24"/>
          <w:szCs w:val="24"/>
        </w:rPr>
        <w:t>;</w:t>
      </w:r>
      <w:r w:rsidR="00E77567" w:rsidRPr="00E903AC">
        <w:rPr>
          <w:rFonts w:ascii="Arial" w:hAnsi="Arial" w:cs="Arial"/>
          <w:sz w:val="24"/>
          <w:szCs w:val="24"/>
        </w:rPr>
        <w:t xml:space="preserve"> </w:t>
      </w:r>
    </w:p>
    <w:p w14:paraId="70C99D71"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15B4309E" w14:textId="214E4BE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19.3</w:t>
      </w:r>
      <w:r>
        <w:rPr>
          <w:rFonts w:ascii="Arial" w:hAnsi="Arial" w:cs="Arial"/>
          <w:sz w:val="24"/>
          <w:szCs w:val="24"/>
        </w:rPr>
        <w:tab/>
      </w:r>
      <w:r w:rsidR="00E77567" w:rsidRPr="00E903AC">
        <w:rPr>
          <w:rFonts w:ascii="Arial" w:hAnsi="Arial" w:cs="Arial"/>
          <w:sz w:val="24"/>
          <w:szCs w:val="24"/>
        </w:rPr>
        <w:t xml:space="preserve">whether it is alleged that the deceased died intestate;  </w:t>
      </w:r>
    </w:p>
    <w:p w14:paraId="3FABB1C1"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55CC216C" w14:textId="0709F86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19.4</w:t>
      </w:r>
      <w:r>
        <w:rPr>
          <w:rFonts w:ascii="Arial" w:hAnsi="Arial" w:cs="Arial"/>
          <w:sz w:val="24"/>
          <w:szCs w:val="24"/>
        </w:rPr>
        <w:tab/>
      </w:r>
      <w:r w:rsidR="00E77567" w:rsidRPr="00E903AC">
        <w:rPr>
          <w:rFonts w:ascii="Arial" w:hAnsi="Arial" w:cs="Arial"/>
          <w:sz w:val="24"/>
          <w:szCs w:val="24"/>
        </w:rPr>
        <w:t>each testamentary instrument of the deceased (including any informal will or statutory will) and the whereabouts of the original of each such instrument</w:t>
      </w:r>
      <w:r w:rsidR="007E19E1" w:rsidRPr="00E903AC">
        <w:rPr>
          <w:rFonts w:ascii="Arial" w:hAnsi="Arial" w:cs="Arial"/>
          <w:sz w:val="24"/>
          <w:szCs w:val="24"/>
        </w:rPr>
        <w:t xml:space="preserve"> and the name and address of the solicitor, if any, who prepared it</w:t>
      </w:r>
      <w:r w:rsidR="00E77567" w:rsidRPr="00E903AC">
        <w:rPr>
          <w:rFonts w:ascii="Arial" w:hAnsi="Arial" w:cs="Arial"/>
          <w:sz w:val="24"/>
          <w:szCs w:val="24"/>
        </w:rPr>
        <w:t>;</w:t>
      </w:r>
    </w:p>
    <w:p w14:paraId="74ABD78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D61303C" w14:textId="40B2B1E5"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19.5</w:t>
      </w:r>
      <w:r>
        <w:rPr>
          <w:rFonts w:ascii="Arial" w:hAnsi="Arial" w:cs="Arial"/>
          <w:sz w:val="24"/>
          <w:szCs w:val="24"/>
        </w:rPr>
        <w:tab/>
      </w:r>
      <w:r w:rsidR="00E77567" w:rsidRPr="00E903AC">
        <w:rPr>
          <w:rFonts w:ascii="Arial" w:hAnsi="Arial" w:cs="Arial"/>
          <w:sz w:val="24"/>
          <w:szCs w:val="24"/>
        </w:rPr>
        <w:t>each testamentary instrument of the deceased being propounded in the proceedings, and the party propounding it;</w:t>
      </w:r>
    </w:p>
    <w:p w14:paraId="3C3C8942"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5CF174CB" w14:textId="5BC2DF7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19.6</w:t>
      </w:r>
      <w:r>
        <w:rPr>
          <w:rFonts w:ascii="Arial" w:hAnsi="Arial" w:cs="Arial"/>
          <w:sz w:val="24"/>
          <w:szCs w:val="24"/>
        </w:rPr>
        <w:tab/>
      </w:r>
      <w:r w:rsidR="007E19E1" w:rsidRPr="00E903AC">
        <w:rPr>
          <w:rFonts w:ascii="Arial" w:hAnsi="Arial" w:cs="Arial"/>
          <w:sz w:val="24"/>
          <w:szCs w:val="24"/>
        </w:rPr>
        <w:t>whether there is a dispute as to the validity of any testamentary instrument, and if so, the grounds of challenge;</w:t>
      </w:r>
    </w:p>
    <w:p w14:paraId="31484F06"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C171FC6" w14:textId="4E5E055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19.7</w:t>
      </w:r>
      <w:r>
        <w:rPr>
          <w:rFonts w:ascii="Arial" w:hAnsi="Arial" w:cs="Arial"/>
          <w:sz w:val="24"/>
          <w:szCs w:val="24"/>
        </w:rPr>
        <w:tab/>
      </w:r>
      <w:r w:rsidR="007E19E1" w:rsidRPr="00E903AC">
        <w:rPr>
          <w:rFonts w:ascii="Arial" w:hAnsi="Arial" w:cs="Arial"/>
          <w:sz w:val="24"/>
          <w:szCs w:val="24"/>
        </w:rPr>
        <w:t>the identity of anyone who may have an interest in the outcome of any application for a grant of probate or administration</w:t>
      </w:r>
      <w:r w:rsidR="00EF0DF9" w:rsidRPr="00E903AC">
        <w:rPr>
          <w:rFonts w:ascii="Arial" w:hAnsi="Arial" w:cs="Arial"/>
          <w:sz w:val="24"/>
          <w:szCs w:val="24"/>
        </w:rPr>
        <w:t>;</w:t>
      </w:r>
    </w:p>
    <w:p w14:paraId="3C8446C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77ED64FA" w14:textId="38884BC3"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19.8</w:t>
      </w:r>
      <w:r>
        <w:rPr>
          <w:rFonts w:ascii="Arial" w:hAnsi="Arial" w:cs="Arial"/>
          <w:sz w:val="24"/>
          <w:szCs w:val="24"/>
        </w:rPr>
        <w:tab/>
      </w:r>
      <w:r w:rsidR="007E19E1" w:rsidRPr="00E903AC">
        <w:rPr>
          <w:rFonts w:ascii="Arial" w:hAnsi="Arial" w:cs="Arial"/>
          <w:sz w:val="24"/>
          <w:szCs w:val="24"/>
        </w:rPr>
        <w:t>a description of the nature and value of the assets and liabilities of the deceased at the date of death (a copy of the inventory of property attached to the probate or letters of administration will suffice for the property of the deceased at the date of death, unless other assets have been discovered);</w:t>
      </w:r>
    </w:p>
    <w:p w14:paraId="03C8858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F6EA6B6" w14:textId="239FDE31"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19.9</w:t>
      </w:r>
      <w:r>
        <w:rPr>
          <w:rFonts w:ascii="Arial" w:hAnsi="Arial" w:cs="Arial"/>
          <w:sz w:val="24"/>
          <w:szCs w:val="24"/>
        </w:rPr>
        <w:tab/>
      </w:r>
      <w:r w:rsidR="007E19E1" w:rsidRPr="00E903AC">
        <w:rPr>
          <w:rFonts w:ascii="Arial" w:hAnsi="Arial" w:cs="Arial"/>
          <w:sz w:val="24"/>
          <w:szCs w:val="24"/>
        </w:rPr>
        <w:t>what is, or is likely to be, the nature, and an estimate of the value, of:</w:t>
      </w:r>
    </w:p>
    <w:p w14:paraId="78B8801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6750571" w14:textId="5BB74574"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(a)</w:t>
      </w:r>
      <w:r>
        <w:rPr>
          <w:rFonts w:ascii="Arial" w:hAnsi="Arial" w:cs="Arial"/>
          <w:sz w:val="24"/>
          <w:szCs w:val="24"/>
        </w:rPr>
        <w:tab/>
      </w:r>
      <w:r w:rsidR="007E19E1" w:rsidRPr="00E903AC">
        <w:rPr>
          <w:rFonts w:ascii="Arial" w:hAnsi="Arial" w:cs="Arial"/>
          <w:sz w:val="24"/>
          <w:szCs w:val="24"/>
        </w:rPr>
        <w:t>the assets and liabilities of the deceased;</w:t>
      </w:r>
    </w:p>
    <w:p w14:paraId="737BE367"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7B0FE83E" w14:textId="544AAF96"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7E19E1" w:rsidRPr="00E903AC">
        <w:rPr>
          <w:rFonts w:ascii="Arial" w:hAnsi="Arial" w:cs="Arial"/>
          <w:sz w:val="24"/>
          <w:szCs w:val="24"/>
        </w:rPr>
        <w:t>any property of the deceased that has been distributed at any time after the death of the deceased and the date of the distribution of that property;</w:t>
      </w:r>
      <w:r w:rsidR="00EE17A5" w:rsidRPr="00E903AC">
        <w:rPr>
          <w:rFonts w:ascii="Arial" w:hAnsi="Arial" w:cs="Arial"/>
          <w:sz w:val="24"/>
          <w:szCs w:val="24"/>
        </w:rPr>
        <w:t xml:space="preserve"> and</w:t>
      </w:r>
    </w:p>
    <w:p w14:paraId="34D51468"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1570499" w14:textId="30850FF7"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(c)</w:t>
      </w:r>
      <w:r>
        <w:rPr>
          <w:rFonts w:ascii="Arial" w:hAnsi="Arial" w:cs="Arial"/>
          <w:sz w:val="24"/>
          <w:szCs w:val="24"/>
        </w:rPr>
        <w:tab/>
      </w:r>
      <w:r w:rsidR="007E19E1" w:rsidRPr="00E903AC">
        <w:rPr>
          <w:rFonts w:ascii="Arial" w:hAnsi="Arial" w:cs="Arial"/>
          <w:sz w:val="24"/>
          <w:szCs w:val="24"/>
        </w:rPr>
        <w:t>the gross distributable estate.</w:t>
      </w:r>
    </w:p>
    <w:p w14:paraId="4D9913A8" w14:textId="77777777" w:rsidR="00213609" w:rsidRPr="00E903AC" w:rsidRDefault="00213609" w:rsidP="00985791">
      <w:pPr>
        <w:pStyle w:val="ListParagraph"/>
        <w:spacing w:after="0"/>
        <w:ind w:left="2268"/>
        <w:jc w:val="both"/>
        <w:rPr>
          <w:rFonts w:ascii="Arial" w:hAnsi="Arial" w:cs="Arial"/>
          <w:sz w:val="24"/>
          <w:szCs w:val="24"/>
        </w:rPr>
      </w:pPr>
    </w:p>
    <w:p w14:paraId="40DA9290" w14:textId="70AAE4A1"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19.10</w:t>
      </w:r>
      <w:r>
        <w:rPr>
          <w:rFonts w:ascii="Arial" w:hAnsi="Arial" w:cs="Arial"/>
          <w:sz w:val="24"/>
          <w:szCs w:val="24"/>
        </w:rPr>
        <w:tab/>
      </w:r>
      <w:r w:rsidR="007E19E1" w:rsidRPr="00E903AC">
        <w:rPr>
          <w:rFonts w:ascii="Arial" w:hAnsi="Arial" w:cs="Arial"/>
          <w:sz w:val="24"/>
          <w:szCs w:val="24"/>
        </w:rPr>
        <w:t>any cavea</w:t>
      </w:r>
      <w:r>
        <w:rPr>
          <w:rFonts w:ascii="Arial" w:hAnsi="Arial" w:cs="Arial"/>
          <w:sz w:val="24"/>
          <w:szCs w:val="24"/>
        </w:rPr>
        <w:t>t</w:t>
      </w:r>
      <w:r w:rsidR="007E19E1" w:rsidRPr="00E903AC">
        <w:rPr>
          <w:rFonts w:ascii="Arial" w:hAnsi="Arial" w:cs="Arial"/>
          <w:sz w:val="24"/>
          <w:szCs w:val="24"/>
        </w:rPr>
        <w:t xml:space="preserve"> lodged in respect of the estate</w:t>
      </w:r>
      <w:r w:rsidR="00EE17A5" w:rsidRPr="00E903AC">
        <w:rPr>
          <w:rFonts w:ascii="Arial" w:hAnsi="Arial" w:cs="Arial"/>
          <w:sz w:val="24"/>
          <w:szCs w:val="24"/>
        </w:rPr>
        <w:t>;</w:t>
      </w:r>
      <w:r w:rsidR="007E19E1" w:rsidRPr="00E903AC">
        <w:rPr>
          <w:rFonts w:ascii="Arial" w:hAnsi="Arial" w:cs="Arial"/>
          <w:sz w:val="24"/>
          <w:szCs w:val="24"/>
        </w:rPr>
        <w:t xml:space="preserve"> </w:t>
      </w:r>
    </w:p>
    <w:p w14:paraId="1905ED95"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353C494" w14:textId="3C13BC3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19.11</w:t>
      </w:r>
      <w:r>
        <w:rPr>
          <w:rFonts w:ascii="Arial" w:hAnsi="Arial" w:cs="Arial"/>
          <w:sz w:val="24"/>
          <w:szCs w:val="24"/>
        </w:rPr>
        <w:tab/>
      </w:r>
      <w:r w:rsidR="00E77567" w:rsidRPr="00E903AC">
        <w:rPr>
          <w:rFonts w:ascii="Arial" w:hAnsi="Arial" w:cs="Arial"/>
          <w:sz w:val="24"/>
          <w:szCs w:val="24"/>
        </w:rPr>
        <w:t>a description, and an estimate of the value of</w:t>
      </w:r>
      <w:r w:rsidR="008367CB" w:rsidRPr="00E903AC">
        <w:rPr>
          <w:rFonts w:ascii="Arial" w:hAnsi="Arial" w:cs="Arial"/>
          <w:sz w:val="24"/>
          <w:szCs w:val="24"/>
        </w:rPr>
        <w:t>,</w:t>
      </w:r>
      <w:r w:rsidR="00E77567" w:rsidRPr="00E903AC">
        <w:rPr>
          <w:rFonts w:ascii="Arial" w:hAnsi="Arial" w:cs="Arial"/>
          <w:sz w:val="24"/>
          <w:szCs w:val="24"/>
        </w:rPr>
        <w:t xml:space="preserve"> a</w:t>
      </w:r>
      <w:r w:rsidR="008367CB" w:rsidRPr="00E903AC">
        <w:rPr>
          <w:rFonts w:ascii="Arial" w:hAnsi="Arial" w:cs="Arial"/>
          <w:sz w:val="24"/>
          <w:szCs w:val="24"/>
        </w:rPr>
        <w:t>ll</w:t>
      </w:r>
      <w:r w:rsidR="00E77567" w:rsidRPr="00E903AC">
        <w:rPr>
          <w:rFonts w:ascii="Arial" w:hAnsi="Arial" w:cs="Arial"/>
          <w:sz w:val="24"/>
          <w:szCs w:val="24"/>
        </w:rPr>
        <w:t xml:space="preserve"> property in the estate; </w:t>
      </w:r>
    </w:p>
    <w:p w14:paraId="79078A7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7319B3C" w14:textId="10F3305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19.12</w:t>
      </w:r>
      <w:r>
        <w:rPr>
          <w:rFonts w:ascii="Arial" w:hAnsi="Arial" w:cs="Arial"/>
          <w:sz w:val="24"/>
          <w:szCs w:val="24"/>
        </w:rPr>
        <w:tab/>
      </w:r>
      <w:r w:rsidR="00E77567" w:rsidRPr="00E903AC">
        <w:rPr>
          <w:rFonts w:ascii="Arial" w:hAnsi="Arial" w:cs="Arial"/>
          <w:sz w:val="24"/>
          <w:szCs w:val="24"/>
        </w:rPr>
        <w:t>whether there has been publication of a notice of intention to apply for a grant of probate or administration and if so, by whom, and when;</w:t>
      </w:r>
    </w:p>
    <w:p w14:paraId="36387CBD"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040DFF1" w14:textId="3D32B56A"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lastRenderedPageBreak/>
        <w:t>19.13</w:t>
      </w:r>
      <w:r>
        <w:rPr>
          <w:rFonts w:ascii="Arial" w:hAnsi="Arial" w:cs="Arial"/>
          <w:sz w:val="24"/>
          <w:szCs w:val="24"/>
        </w:rPr>
        <w:tab/>
      </w:r>
      <w:r w:rsidR="00981036" w:rsidRPr="00E903AC">
        <w:rPr>
          <w:rFonts w:ascii="Arial" w:hAnsi="Arial" w:cs="Arial"/>
          <w:sz w:val="24"/>
          <w:szCs w:val="24"/>
        </w:rPr>
        <w:t>whether there has previously been a grant of probate or administration in respect of the estate and if so, identifying each such grant and any application that has been made for its revocation;</w:t>
      </w:r>
    </w:p>
    <w:p w14:paraId="568F5D9D"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8666A68" w14:textId="2657508B"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19.14</w:t>
      </w:r>
      <w:r>
        <w:rPr>
          <w:rFonts w:ascii="Arial" w:hAnsi="Arial" w:cs="Arial"/>
          <w:sz w:val="24"/>
          <w:szCs w:val="24"/>
        </w:rPr>
        <w:tab/>
      </w:r>
      <w:r w:rsidR="008367CB" w:rsidRPr="00E903AC">
        <w:rPr>
          <w:rFonts w:ascii="Arial" w:hAnsi="Arial" w:cs="Arial"/>
          <w:sz w:val="24"/>
          <w:szCs w:val="24"/>
        </w:rPr>
        <w:t>whether a special administrator of the estate of the deceased has been appointed and, if so, providing the name of the administrator, the date of appointment and the proceedings in which the appointment was made</w:t>
      </w:r>
      <w:r w:rsidR="00EE17A5" w:rsidRPr="00E903AC">
        <w:rPr>
          <w:rFonts w:ascii="Arial" w:hAnsi="Arial" w:cs="Arial"/>
          <w:sz w:val="24"/>
          <w:szCs w:val="24"/>
        </w:rPr>
        <w:t>;</w:t>
      </w:r>
      <w:r w:rsidR="008367CB" w:rsidRPr="00E903AC">
        <w:rPr>
          <w:rFonts w:ascii="Arial" w:hAnsi="Arial" w:cs="Arial"/>
          <w:sz w:val="24"/>
          <w:szCs w:val="24"/>
        </w:rPr>
        <w:t xml:space="preserve"> </w:t>
      </w:r>
    </w:p>
    <w:p w14:paraId="746E15D8" w14:textId="3E48FF99"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11825B70" w14:textId="60BDD115"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19.15</w:t>
      </w:r>
      <w:r>
        <w:rPr>
          <w:rFonts w:ascii="Arial" w:hAnsi="Arial" w:cs="Arial"/>
          <w:sz w:val="24"/>
          <w:szCs w:val="24"/>
        </w:rPr>
        <w:tab/>
      </w:r>
      <w:r w:rsidR="008367CB" w:rsidRPr="00E903AC">
        <w:rPr>
          <w:rFonts w:ascii="Arial" w:hAnsi="Arial" w:cs="Arial"/>
          <w:sz w:val="24"/>
          <w:szCs w:val="24"/>
        </w:rPr>
        <w:t>whether the deceased was</w:t>
      </w:r>
      <w:r w:rsidR="001D1063" w:rsidRPr="00E903AC">
        <w:rPr>
          <w:rFonts w:ascii="Arial" w:hAnsi="Arial" w:cs="Arial"/>
          <w:sz w:val="24"/>
          <w:szCs w:val="24"/>
        </w:rPr>
        <w:t>, at the time of death,</w:t>
      </w:r>
      <w:r w:rsidR="008367CB" w:rsidRPr="00E903AC">
        <w:rPr>
          <w:rFonts w:ascii="Arial" w:hAnsi="Arial" w:cs="Arial"/>
          <w:sz w:val="24"/>
          <w:szCs w:val="24"/>
        </w:rPr>
        <w:t xml:space="preserve"> a </w:t>
      </w:r>
      <w:r w:rsidR="00B17635" w:rsidRPr="00E903AC">
        <w:rPr>
          <w:rFonts w:ascii="Arial" w:hAnsi="Arial" w:cs="Arial"/>
          <w:sz w:val="24"/>
          <w:szCs w:val="24"/>
        </w:rPr>
        <w:t>“</w:t>
      </w:r>
      <w:r w:rsidR="008367CB" w:rsidRPr="00E903AC">
        <w:rPr>
          <w:rFonts w:ascii="Arial" w:hAnsi="Arial" w:cs="Arial"/>
          <w:sz w:val="24"/>
          <w:szCs w:val="24"/>
        </w:rPr>
        <w:t>protected person</w:t>
      </w:r>
      <w:r w:rsidR="00B17635" w:rsidRPr="00E903AC">
        <w:rPr>
          <w:rFonts w:ascii="Arial" w:hAnsi="Arial" w:cs="Arial"/>
          <w:sz w:val="24"/>
          <w:szCs w:val="24"/>
        </w:rPr>
        <w:t>”</w:t>
      </w:r>
      <w:r w:rsidR="008367CB" w:rsidRPr="00E903AC">
        <w:rPr>
          <w:rFonts w:ascii="Arial" w:hAnsi="Arial" w:cs="Arial"/>
          <w:sz w:val="24"/>
          <w:szCs w:val="24"/>
        </w:rPr>
        <w:t xml:space="preserve"> or a </w:t>
      </w:r>
      <w:r w:rsidR="00B17635" w:rsidRPr="00E903AC">
        <w:rPr>
          <w:rFonts w:ascii="Arial" w:hAnsi="Arial" w:cs="Arial"/>
          <w:sz w:val="24"/>
          <w:szCs w:val="24"/>
        </w:rPr>
        <w:t>“</w:t>
      </w:r>
      <w:r w:rsidR="008367CB" w:rsidRPr="00E903AC">
        <w:rPr>
          <w:rFonts w:ascii="Arial" w:hAnsi="Arial" w:cs="Arial"/>
          <w:sz w:val="24"/>
          <w:szCs w:val="24"/>
        </w:rPr>
        <w:t>person under guardianship</w:t>
      </w:r>
      <w:r w:rsidR="00B17635" w:rsidRPr="00E903AC">
        <w:rPr>
          <w:rFonts w:ascii="Arial" w:hAnsi="Arial" w:cs="Arial"/>
          <w:sz w:val="24"/>
          <w:szCs w:val="24"/>
        </w:rPr>
        <w:t>”</w:t>
      </w:r>
      <w:r w:rsidR="008367CB" w:rsidRPr="00E903AC">
        <w:rPr>
          <w:rFonts w:ascii="Arial" w:hAnsi="Arial" w:cs="Arial"/>
          <w:sz w:val="24"/>
          <w:szCs w:val="24"/>
        </w:rPr>
        <w:t xml:space="preserve"> within the meaning of s 38 of the </w:t>
      </w:r>
      <w:r w:rsidR="008367CB" w:rsidRPr="00255A4A">
        <w:rPr>
          <w:rFonts w:ascii="Arial" w:hAnsi="Arial" w:cs="Arial"/>
          <w:sz w:val="24"/>
          <w:szCs w:val="24"/>
        </w:rPr>
        <w:t xml:space="preserve">NSW </w:t>
      </w:r>
      <w:r w:rsidR="008367CB" w:rsidRPr="00D5262A">
        <w:rPr>
          <w:rFonts w:ascii="Arial" w:hAnsi="Arial" w:cs="Arial"/>
          <w:i/>
          <w:iCs/>
          <w:sz w:val="24"/>
          <w:szCs w:val="24"/>
        </w:rPr>
        <w:t>Trustee and Guardian Act 2009</w:t>
      </w:r>
      <w:r w:rsidR="008367CB" w:rsidRPr="00E903AC">
        <w:rPr>
          <w:rFonts w:ascii="Arial" w:hAnsi="Arial" w:cs="Arial"/>
          <w:sz w:val="24"/>
          <w:szCs w:val="24"/>
        </w:rPr>
        <w:t xml:space="preserve"> (NSW), at any time within the last 5 years of life, or at any time any identified testamentary instrument was executed</w:t>
      </w:r>
      <w:r w:rsidR="00EE17A5" w:rsidRPr="00E903AC">
        <w:rPr>
          <w:rFonts w:ascii="Arial" w:hAnsi="Arial" w:cs="Arial"/>
          <w:sz w:val="24"/>
          <w:szCs w:val="24"/>
        </w:rPr>
        <w:t>;</w:t>
      </w:r>
    </w:p>
    <w:p w14:paraId="61DF0183" w14:textId="4349F80C"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07BDCF10" w14:textId="5C9FF1A6"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19.16</w:t>
      </w:r>
      <w:r>
        <w:rPr>
          <w:rFonts w:ascii="Arial" w:hAnsi="Arial" w:cs="Arial"/>
          <w:sz w:val="24"/>
          <w:szCs w:val="24"/>
        </w:rPr>
        <w:tab/>
      </w:r>
      <w:r w:rsidR="008367CB" w:rsidRPr="00E903AC">
        <w:rPr>
          <w:rFonts w:ascii="Arial" w:hAnsi="Arial" w:cs="Arial"/>
          <w:sz w:val="24"/>
          <w:szCs w:val="24"/>
        </w:rPr>
        <w:t>details</w:t>
      </w:r>
      <w:r w:rsidR="007E19E1" w:rsidRPr="00E903AC">
        <w:rPr>
          <w:rFonts w:ascii="Arial" w:hAnsi="Arial" w:cs="Arial"/>
          <w:sz w:val="24"/>
          <w:szCs w:val="24"/>
        </w:rPr>
        <w:t xml:space="preserve"> </w:t>
      </w:r>
      <w:r w:rsidR="008367CB" w:rsidRPr="00E903AC">
        <w:rPr>
          <w:rFonts w:ascii="Arial" w:hAnsi="Arial" w:cs="Arial"/>
          <w:sz w:val="24"/>
          <w:szCs w:val="24"/>
        </w:rPr>
        <w:t>of any proceedings in which a financial management order or guardianship order affecting the deceased was made</w:t>
      </w:r>
      <w:r w:rsidR="00EE17A5" w:rsidRPr="00E903AC">
        <w:rPr>
          <w:rFonts w:ascii="Arial" w:hAnsi="Arial" w:cs="Arial"/>
          <w:sz w:val="24"/>
          <w:szCs w:val="24"/>
        </w:rPr>
        <w:t>;</w:t>
      </w:r>
    </w:p>
    <w:p w14:paraId="30AE5702" w14:textId="2B4CAA31"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3729D1B3" w14:textId="01003AAD"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19.17</w:t>
      </w:r>
      <w:r>
        <w:rPr>
          <w:rFonts w:ascii="Arial" w:hAnsi="Arial" w:cs="Arial"/>
          <w:sz w:val="24"/>
          <w:szCs w:val="24"/>
        </w:rPr>
        <w:tab/>
      </w:r>
      <w:r w:rsidR="008367CB" w:rsidRPr="00E903AC">
        <w:rPr>
          <w:rFonts w:ascii="Arial" w:hAnsi="Arial" w:cs="Arial"/>
          <w:sz w:val="24"/>
          <w:szCs w:val="24"/>
        </w:rPr>
        <w:t>whether the deceased executed an enduring power of attorney or guardianship appointment and, if so, details of any such instrument</w:t>
      </w:r>
      <w:r w:rsidR="00EE17A5" w:rsidRPr="00E903AC">
        <w:rPr>
          <w:rFonts w:ascii="Arial" w:hAnsi="Arial" w:cs="Arial"/>
          <w:sz w:val="24"/>
          <w:szCs w:val="24"/>
        </w:rPr>
        <w:t>; and</w:t>
      </w:r>
    </w:p>
    <w:p w14:paraId="2A923CB2" w14:textId="472F368E" w:rsidR="007E19E1" w:rsidRPr="00E903AC" w:rsidRDefault="007E19E1" w:rsidP="00985791">
      <w:pPr>
        <w:tabs>
          <w:tab w:val="left" w:pos="567"/>
        </w:tabs>
        <w:spacing w:after="0" w:line="240" w:lineRule="auto"/>
        <w:ind w:left="1440" w:hanging="873"/>
        <w:jc w:val="both"/>
        <w:rPr>
          <w:rFonts w:ascii="Arial" w:hAnsi="Arial" w:cs="Arial"/>
          <w:sz w:val="24"/>
          <w:szCs w:val="24"/>
        </w:rPr>
      </w:pPr>
    </w:p>
    <w:p w14:paraId="794CC0C5" w14:textId="4E7DD010" w:rsidR="007E19E1"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19.18</w:t>
      </w:r>
      <w:r>
        <w:rPr>
          <w:rFonts w:ascii="Arial" w:hAnsi="Arial" w:cs="Arial"/>
          <w:sz w:val="24"/>
          <w:szCs w:val="24"/>
        </w:rPr>
        <w:tab/>
      </w:r>
      <w:r w:rsidR="007E19E1" w:rsidRPr="00E903AC">
        <w:rPr>
          <w:rFonts w:ascii="Arial" w:hAnsi="Arial" w:cs="Arial"/>
          <w:sz w:val="24"/>
          <w:szCs w:val="24"/>
        </w:rPr>
        <w:t xml:space="preserve">the </w:t>
      </w:r>
      <w:r w:rsidR="001D1063" w:rsidRPr="00E903AC">
        <w:rPr>
          <w:rFonts w:ascii="Arial" w:hAnsi="Arial" w:cs="Arial"/>
          <w:sz w:val="24"/>
          <w:szCs w:val="24"/>
        </w:rPr>
        <w:t>identity</w:t>
      </w:r>
      <w:r w:rsidR="007E19E1" w:rsidRPr="00E903AC">
        <w:rPr>
          <w:rFonts w:ascii="Arial" w:hAnsi="Arial" w:cs="Arial"/>
          <w:sz w:val="24"/>
          <w:szCs w:val="24"/>
        </w:rPr>
        <w:t xml:space="preserve"> of any hospital at which the deceased was a patient during the last year of life or within 12 months of execution of a testamentary instrument.</w:t>
      </w:r>
    </w:p>
    <w:p w14:paraId="4D0F5F8C" w14:textId="5C0C729C"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5678DF03" w14:textId="51C40F3F" w:rsidR="006A56AF" w:rsidRPr="00E903AC" w:rsidRDefault="002415BC"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Court </w:t>
      </w:r>
      <w:r w:rsidR="008367CB" w:rsidRPr="00E903AC">
        <w:rPr>
          <w:rFonts w:ascii="Arial" w:hAnsi="Arial" w:cs="Arial"/>
          <w:sz w:val="24"/>
          <w:szCs w:val="24"/>
        </w:rPr>
        <w:t>may</w:t>
      </w:r>
      <w:r w:rsidRPr="00E903AC">
        <w:rPr>
          <w:rFonts w:ascii="Arial" w:hAnsi="Arial" w:cs="Arial"/>
          <w:sz w:val="24"/>
          <w:szCs w:val="24"/>
        </w:rPr>
        <w:t xml:space="preserve"> give</w:t>
      </w:r>
      <w:r w:rsidR="008367CB" w:rsidRPr="00E903AC">
        <w:rPr>
          <w:rFonts w:ascii="Arial" w:hAnsi="Arial" w:cs="Arial"/>
          <w:sz w:val="24"/>
          <w:szCs w:val="24"/>
        </w:rPr>
        <w:t xml:space="preserve"> directions for</w:t>
      </w:r>
      <w:r w:rsidRPr="00E903AC">
        <w:rPr>
          <w:rFonts w:ascii="Arial" w:hAnsi="Arial" w:cs="Arial"/>
          <w:sz w:val="24"/>
          <w:szCs w:val="24"/>
        </w:rPr>
        <w:t xml:space="preserve"> the return of subpoenas for the production of documents, notices for the production of documents to the Court, or applications under </w:t>
      </w:r>
      <w:r w:rsidR="00E85973" w:rsidRPr="00E903AC">
        <w:rPr>
          <w:rFonts w:ascii="Arial" w:hAnsi="Arial" w:cs="Arial"/>
          <w:sz w:val="24"/>
          <w:szCs w:val="24"/>
        </w:rPr>
        <w:t xml:space="preserve">the </w:t>
      </w:r>
      <w:r w:rsidR="00E85973" w:rsidRPr="00255A4A">
        <w:rPr>
          <w:rFonts w:ascii="Arial" w:hAnsi="Arial" w:cs="Arial"/>
          <w:sz w:val="24"/>
          <w:szCs w:val="24"/>
        </w:rPr>
        <w:t>Uniform Civil Procedure Rules 2005</w:t>
      </w:r>
      <w:r w:rsidR="00E85973" w:rsidRPr="00E903AC">
        <w:rPr>
          <w:rFonts w:ascii="Arial" w:hAnsi="Arial" w:cs="Arial"/>
          <w:sz w:val="24"/>
          <w:szCs w:val="24"/>
        </w:rPr>
        <w:t xml:space="preserve"> (NSW) (</w:t>
      </w:r>
      <w:r w:rsidR="00E85973" w:rsidRPr="00255A4A">
        <w:rPr>
          <w:rFonts w:ascii="Arial" w:hAnsi="Arial" w:cs="Arial"/>
          <w:sz w:val="24"/>
          <w:szCs w:val="24"/>
        </w:rPr>
        <w:t>UCPR</w:t>
      </w:r>
      <w:r w:rsidR="00E85973" w:rsidRPr="00E903AC">
        <w:rPr>
          <w:rFonts w:ascii="Arial" w:hAnsi="Arial" w:cs="Arial"/>
          <w:sz w:val="24"/>
          <w:szCs w:val="24"/>
        </w:rPr>
        <w:t>)</w:t>
      </w:r>
      <w:r w:rsidRPr="00E903AC">
        <w:rPr>
          <w:rFonts w:ascii="Arial" w:hAnsi="Arial" w:cs="Arial"/>
          <w:sz w:val="24"/>
          <w:szCs w:val="24"/>
        </w:rPr>
        <w:t xml:space="preserve"> r 33.13, </w:t>
      </w:r>
      <w:r w:rsidR="008367CB" w:rsidRPr="00E903AC">
        <w:rPr>
          <w:rFonts w:ascii="Arial" w:hAnsi="Arial" w:cs="Arial"/>
          <w:sz w:val="24"/>
          <w:szCs w:val="24"/>
        </w:rPr>
        <w:t>directed</w:t>
      </w:r>
      <w:r w:rsidRPr="00E903AC">
        <w:rPr>
          <w:rFonts w:ascii="Arial" w:hAnsi="Arial" w:cs="Arial"/>
          <w:sz w:val="24"/>
          <w:szCs w:val="24"/>
        </w:rPr>
        <w:t xml:space="preserve"> to bringing within the control of the Court (with or without liberty to apply for access to any documents produced to the Court):</w:t>
      </w:r>
    </w:p>
    <w:p w14:paraId="6CD18908" w14:textId="77777777" w:rsidR="006A56AF" w:rsidRPr="00E903AC" w:rsidRDefault="006A56AF" w:rsidP="00985791">
      <w:pPr>
        <w:tabs>
          <w:tab w:val="left" w:pos="567"/>
        </w:tabs>
        <w:spacing w:after="0" w:line="240" w:lineRule="auto"/>
        <w:ind w:left="567"/>
        <w:jc w:val="both"/>
        <w:rPr>
          <w:rFonts w:ascii="Arial" w:hAnsi="Arial" w:cs="Arial"/>
          <w:sz w:val="24"/>
          <w:szCs w:val="24"/>
        </w:rPr>
      </w:pPr>
    </w:p>
    <w:p w14:paraId="509B0FCE" w14:textId="0A39F4F4"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20.1</w:t>
      </w:r>
      <w:r>
        <w:rPr>
          <w:rFonts w:ascii="Arial" w:hAnsi="Arial" w:cs="Arial"/>
          <w:sz w:val="24"/>
          <w:szCs w:val="24"/>
        </w:rPr>
        <w:tab/>
      </w:r>
      <w:r w:rsidR="002415BC" w:rsidRPr="00E903AC">
        <w:rPr>
          <w:rFonts w:ascii="Arial" w:hAnsi="Arial" w:cs="Arial"/>
          <w:sz w:val="24"/>
          <w:szCs w:val="24"/>
        </w:rPr>
        <w:t>known testamentary instruments of the deceased</w:t>
      </w:r>
      <w:r w:rsidR="006D09AB" w:rsidRPr="00E903AC">
        <w:rPr>
          <w:rFonts w:ascii="Arial" w:hAnsi="Arial" w:cs="Arial"/>
          <w:sz w:val="24"/>
          <w:szCs w:val="24"/>
        </w:rPr>
        <w:t>;</w:t>
      </w:r>
    </w:p>
    <w:p w14:paraId="6ED95E9C"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140D2BE3" w14:textId="4F3173B6"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20.2</w:t>
      </w:r>
      <w:r>
        <w:rPr>
          <w:rFonts w:ascii="Arial" w:hAnsi="Arial" w:cs="Arial"/>
          <w:sz w:val="24"/>
          <w:szCs w:val="24"/>
        </w:rPr>
        <w:tab/>
      </w:r>
      <w:r w:rsidR="002415BC" w:rsidRPr="00E903AC">
        <w:rPr>
          <w:rFonts w:ascii="Arial" w:hAnsi="Arial" w:cs="Arial"/>
          <w:sz w:val="24"/>
          <w:szCs w:val="24"/>
        </w:rPr>
        <w:t>the file of any solicitor or other person known to have prepared, or supervised the execution of, a testamentary instrument of the deceased</w:t>
      </w:r>
      <w:r w:rsidR="006D09AB" w:rsidRPr="00E903AC">
        <w:rPr>
          <w:rFonts w:ascii="Arial" w:hAnsi="Arial" w:cs="Arial"/>
          <w:sz w:val="24"/>
          <w:szCs w:val="24"/>
        </w:rPr>
        <w:t>;</w:t>
      </w:r>
    </w:p>
    <w:p w14:paraId="770A25FA"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455006BD" w14:textId="22FD5BC6"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20.3</w:t>
      </w:r>
      <w:r>
        <w:rPr>
          <w:rFonts w:ascii="Arial" w:hAnsi="Arial" w:cs="Arial"/>
          <w:sz w:val="24"/>
          <w:szCs w:val="24"/>
        </w:rPr>
        <w:tab/>
      </w:r>
      <w:r w:rsidR="002415BC" w:rsidRPr="00E903AC">
        <w:rPr>
          <w:rFonts w:ascii="Arial" w:hAnsi="Arial" w:cs="Arial"/>
          <w:sz w:val="24"/>
          <w:szCs w:val="24"/>
        </w:rPr>
        <w:t>clinical records of a treating doctor of the deceased (not medical, hospital or nursing home records generally)</w:t>
      </w:r>
      <w:r w:rsidR="006D09AB" w:rsidRPr="00E903AC">
        <w:rPr>
          <w:rFonts w:ascii="Arial" w:hAnsi="Arial" w:cs="Arial"/>
          <w:sz w:val="24"/>
          <w:szCs w:val="24"/>
        </w:rPr>
        <w:t>;</w:t>
      </w:r>
    </w:p>
    <w:p w14:paraId="0ECBBE97"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0003B9A2" w14:textId="29F87378" w:rsidR="002415BC"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20.4</w:t>
      </w:r>
      <w:r>
        <w:rPr>
          <w:rFonts w:ascii="Arial" w:hAnsi="Arial" w:cs="Arial"/>
          <w:sz w:val="24"/>
          <w:szCs w:val="24"/>
        </w:rPr>
        <w:tab/>
      </w:r>
      <w:r w:rsidR="002415BC" w:rsidRPr="00E903AC">
        <w:rPr>
          <w:rFonts w:ascii="Arial" w:hAnsi="Arial" w:cs="Arial"/>
          <w:sz w:val="24"/>
          <w:szCs w:val="24"/>
        </w:rPr>
        <w:t xml:space="preserve">any orders, and supporting reasons for decision, of </w:t>
      </w:r>
      <w:r w:rsidR="00B33EE2" w:rsidRPr="00E903AC">
        <w:rPr>
          <w:rFonts w:ascii="Arial" w:hAnsi="Arial" w:cs="Arial"/>
          <w:sz w:val="24"/>
          <w:szCs w:val="24"/>
        </w:rPr>
        <w:t xml:space="preserve">the </w:t>
      </w:r>
      <w:r w:rsidR="00E85973" w:rsidRPr="00E903AC">
        <w:rPr>
          <w:rFonts w:ascii="Arial" w:hAnsi="Arial" w:cs="Arial"/>
          <w:sz w:val="24"/>
          <w:szCs w:val="24"/>
        </w:rPr>
        <w:t>Civil and Administrative Tribunal of New South Wales</w:t>
      </w:r>
      <w:r w:rsidR="00B33EE2" w:rsidRPr="00E903AC">
        <w:rPr>
          <w:rFonts w:ascii="Arial" w:hAnsi="Arial" w:cs="Arial"/>
          <w:sz w:val="24"/>
          <w:szCs w:val="24"/>
        </w:rPr>
        <w:t xml:space="preserve"> (</w:t>
      </w:r>
      <w:r w:rsidR="002415BC" w:rsidRPr="00255A4A">
        <w:rPr>
          <w:rFonts w:ascii="Arial" w:hAnsi="Arial" w:cs="Arial"/>
          <w:b/>
          <w:bCs/>
          <w:sz w:val="24"/>
          <w:szCs w:val="24"/>
        </w:rPr>
        <w:t>NCAT</w:t>
      </w:r>
      <w:r w:rsidR="00B33EE2" w:rsidRPr="00E903AC">
        <w:rPr>
          <w:rFonts w:ascii="Arial" w:hAnsi="Arial" w:cs="Arial"/>
          <w:sz w:val="24"/>
          <w:szCs w:val="24"/>
        </w:rPr>
        <w:t>)</w:t>
      </w:r>
      <w:r w:rsidR="002415BC" w:rsidRPr="00E903AC">
        <w:rPr>
          <w:rFonts w:ascii="Arial" w:hAnsi="Arial" w:cs="Arial"/>
          <w:sz w:val="24"/>
          <w:szCs w:val="24"/>
        </w:rPr>
        <w:t xml:space="preserve"> relating to the welfare of the deceased (not the whole NCAT file).</w:t>
      </w:r>
    </w:p>
    <w:p w14:paraId="276F79C6" w14:textId="77777777"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2D2D467F" w14:textId="4092E0E7" w:rsidR="00591A68" w:rsidRPr="00E903AC" w:rsidRDefault="00591A68"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Court </w:t>
      </w:r>
      <w:r w:rsidR="0057410D" w:rsidRPr="00E903AC">
        <w:rPr>
          <w:rFonts w:ascii="Arial" w:hAnsi="Arial" w:cs="Arial"/>
          <w:sz w:val="24"/>
          <w:szCs w:val="24"/>
        </w:rPr>
        <w:t>may</w:t>
      </w:r>
      <w:r w:rsidRPr="00E903AC">
        <w:rPr>
          <w:rFonts w:ascii="Arial" w:hAnsi="Arial" w:cs="Arial"/>
          <w:sz w:val="24"/>
          <w:szCs w:val="24"/>
        </w:rPr>
        <w:t xml:space="preserve"> give consideration to whether orders should be made for provision to the Court, and service on all parties, of an affidavit, or affidavits, deposing to the circumstances in which a testamentary instrument was prepared or executed.</w:t>
      </w:r>
    </w:p>
    <w:p w14:paraId="5DCACD7E" w14:textId="77777777" w:rsidR="00FD216A" w:rsidRPr="00E903AC" w:rsidRDefault="00FD216A" w:rsidP="00985791">
      <w:pPr>
        <w:pStyle w:val="ListParagraph"/>
        <w:spacing w:after="0"/>
        <w:jc w:val="both"/>
        <w:rPr>
          <w:rFonts w:ascii="Arial" w:hAnsi="Arial" w:cs="Arial"/>
          <w:sz w:val="24"/>
          <w:szCs w:val="24"/>
        </w:rPr>
      </w:pPr>
    </w:p>
    <w:p w14:paraId="04080757" w14:textId="30F0BE30" w:rsidR="00255A4A" w:rsidRDefault="00255A4A" w:rsidP="00985791">
      <w:pPr>
        <w:jc w:val="both"/>
        <w:rPr>
          <w:rFonts w:ascii="Arial" w:eastAsia="Times New Roman" w:hAnsi="Arial" w:cs="Arial"/>
          <w:b/>
          <w:bCs/>
          <w:sz w:val="24"/>
          <w:szCs w:val="24"/>
        </w:rPr>
      </w:pPr>
      <w:r>
        <w:rPr>
          <w:rFonts w:ascii="Arial" w:eastAsia="Times New Roman" w:hAnsi="Arial" w:cs="Arial"/>
          <w:b/>
          <w:bCs/>
          <w:sz w:val="24"/>
          <w:szCs w:val="24"/>
        </w:rPr>
        <w:br w:type="page"/>
      </w:r>
    </w:p>
    <w:p w14:paraId="2CB22B73" w14:textId="77777777" w:rsidR="005B1A86" w:rsidRPr="00255A4A" w:rsidRDefault="005B1A86" w:rsidP="00985791">
      <w:pPr>
        <w:spacing w:after="0" w:line="240" w:lineRule="auto"/>
        <w:jc w:val="both"/>
        <w:rPr>
          <w:rFonts w:ascii="Arial" w:eastAsia="Times New Roman" w:hAnsi="Arial" w:cs="Arial"/>
          <w:b/>
          <w:bCs/>
          <w:sz w:val="24"/>
          <w:szCs w:val="24"/>
        </w:rPr>
      </w:pPr>
      <w:r w:rsidRPr="00255A4A">
        <w:rPr>
          <w:rFonts w:ascii="Arial" w:eastAsia="Times New Roman" w:hAnsi="Arial" w:cs="Arial"/>
          <w:b/>
          <w:bCs/>
          <w:sz w:val="24"/>
          <w:szCs w:val="24"/>
        </w:rPr>
        <w:lastRenderedPageBreak/>
        <w:t>Consent Orders</w:t>
      </w:r>
    </w:p>
    <w:p w14:paraId="4A39AA5A" w14:textId="77777777" w:rsidR="005B1A86" w:rsidRPr="00E903AC" w:rsidRDefault="005B1A86" w:rsidP="00985791">
      <w:pPr>
        <w:spacing w:after="0"/>
        <w:jc w:val="both"/>
        <w:rPr>
          <w:rFonts w:ascii="Arial" w:hAnsi="Arial" w:cs="Arial"/>
          <w:b/>
          <w:bCs/>
          <w:sz w:val="24"/>
          <w:szCs w:val="24"/>
        </w:rPr>
      </w:pPr>
    </w:p>
    <w:p w14:paraId="7DAEA4A3" w14:textId="2A06AA23" w:rsidR="00E05A6A" w:rsidRPr="00E903AC" w:rsidRDefault="005B1A86"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The List closes at 12</w:t>
      </w:r>
      <w:r w:rsidR="00985791">
        <w:rPr>
          <w:rFonts w:ascii="Arial" w:hAnsi="Arial" w:cs="Arial"/>
          <w:sz w:val="24"/>
          <w:szCs w:val="24"/>
        </w:rPr>
        <w:t xml:space="preserve"> </w:t>
      </w:r>
      <w:r w:rsidR="00E05A6A" w:rsidRPr="00E903AC">
        <w:rPr>
          <w:rFonts w:ascii="Arial" w:hAnsi="Arial" w:cs="Arial"/>
          <w:sz w:val="24"/>
          <w:szCs w:val="24"/>
        </w:rPr>
        <w:t>noon</w:t>
      </w:r>
      <w:r w:rsidR="00B17635" w:rsidRPr="00E903AC">
        <w:rPr>
          <w:rFonts w:ascii="Arial" w:hAnsi="Arial" w:cs="Arial"/>
          <w:sz w:val="24"/>
          <w:szCs w:val="24"/>
        </w:rPr>
        <w:t xml:space="preserve"> </w:t>
      </w:r>
      <w:r w:rsidRPr="00E903AC">
        <w:rPr>
          <w:rFonts w:ascii="Arial" w:hAnsi="Arial" w:cs="Arial"/>
          <w:sz w:val="24"/>
          <w:szCs w:val="24"/>
        </w:rPr>
        <w:t>on Thursday. Any application</w:t>
      </w:r>
      <w:r w:rsidR="00E05A6A" w:rsidRPr="00E903AC">
        <w:rPr>
          <w:rFonts w:ascii="Arial" w:hAnsi="Arial" w:cs="Arial"/>
          <w:sz w:val="24"/>
          <w:szCs w:val="24"/>
        </w:rPr>
        <w:t xml:space="preserve"> for the making of Consent Orders (including where if they are made, the matter is to be removed from the List), or orders</w:t>
      </w:r>
      <w:r w:rsidRPr="00E903AC">
        <w:rPr>
          <w:rFonts w:ascii="Arial" w:hAnsi="Arial" w:cs="Arial"/>
          <w:sz w:val="24"/>
          <w:szCs w:val="24"/>
        </w:rPr>
        <w:t xml:space="preserve"> to add a matter to the List or </w:t>
      </w:r>
      <w:r w:rsidR="00E05A6A" w:rsidRPr="00E903AC">
        <w:rPr>
          <w:rFonts w:ascii="Arial" w:hAnsi="Arial" w:cs="Arial"/>
          <w:sz w:val="24"/>
          <w:szCs w:val="24"/>
        </w:rPr>
        <w:t xml:space="preserve">otherwise </w:t>
      </w:r>
      <w:r w:rsidRPr="00E903AC">
        <w:rPr>
          <w:rFonts w:ascii="Arial" w:hAnsi="Arial" w:cs="Arial"/>
          <w:sz w:val="24"/>
          <w:szCs w:val="24"/>
        </w:rPr>
        <w:t>remove a matter from the List must be made prior to 12</w:t>
      </w:r>
      <w:r w:rsidR="00985791">
        <w:rPr>
          <w:rFonts w:ascii="Arial" w:hAnsi="Arial" w:cs="Arial"/>
          <w:sz w:val="24"/>
          <w:szCs w:val="24"/>
        </w:rPr>
        <w:t xml:space="preserve"> </w:t>
      </w:r>
      <w:r w:rsidR="00E05A6A" w:rsidRPr="00E903AC">
        <w:rPr>
          <w:rFonts w:ascii="Arial" w:hAnsi="Arial" w:cs="Arial"/>
          <w:sz w:val="24"/>
          <w:szCs w:val="24"/>
        </w:rPr>
        <w:t>noon</w:t>
      </w:r>
      <w:r w:rsidR="00B17635" w:rsidRPr="00E903AC">
        <w:rPr>
          <w:rFonts w:ascii="Arial" w:hAnsi="Arial" w:cs="Arial"/>
          <w:sz w:val="24"/>
          <w:szCs w:val="24"/>
        </w:rPr>
        <w:t xml:space="preserve"> </w:t>
      </w:r>
      <w:r w:rsidRPr="00E903AC">
        <w:rPr>
          <w:rFonts w:ascii="Arial" w:hAnsi="Arial" w:cs="Arial"/>
          <w:sz w:val="24"/>
          <w:szCs w:val="24"/>
        </w:rPr>
        <w:t xml:space="preserve">on Thursday. </w:t>
      </w:r>
      <w:r w:rsidR="00985791">
        <w:rPr>
          <w:rFonts w:ascii="Arial" w:hAnsi="Arial" w:cs="Arial"/>
          <w:sz w:val="24"/>
          <w:szCs w:val="24"/>
        </w:rPr>
        <w:t xml:space="preserve"> </w:t>
      </w:r>
      <w:r w:rsidRPr="00E903AC">
        <w:rPr>
          <w:rFonts w:ascii="Arial" w:hAnsi="Arial" w:cs="Arial"/>
          <w:sz w:val="24"/>
          <w:szCs w:val="24"/>
        </w:rPr>
        <w:t xml:space="preserve">Such applications are to be made </w:t>
      </w:r>
      <w:r w:rsidR="00E05A6A" w:rsidRPr="00E903AC">
        <w:rPr>
          <w:rFonts w:ascii="Arial" w:hAnsi="Arial" w:cs="Arial"/>
          <w:sz w:val="24"/>
          <w:szCs w:val="24"/>
        </w:rPr>
        <w:t>by email</w:t>
      </w:r>
      <w:r w:rsidRPr="00E903AC">
        <w:rPr>
          <w:rFonts w:ascii="Arial" w:hAnsi="Arial" w:cs="Arial"/>
          <w:sz w:val="24"/>
          <w:szCs w:val="24"/>
        </w:rPr>
        <w:t xml:space="preserve"> to the List Judge’s Associate. </w:t>
      </w:r>
    </w:p>
    <w:p w14:paraId="76BFA52D" w14:textId="77777777" w:rsidR="00721CBD" w:rsidRPr="00E903AC" w:rsidRDefault="00721CBD" w:rsidP="00985791">
      <w:pPr>
        <w:tabs>
          <w:tab w:val="left" w:pos="567"/>
        </w:tabs>
        <w:spacing w:after="0" w:line="240" w:lineRule="auto"/>
        <w:ind w:left="567"/>
        <w:jc w:val="both"/>
        <w:rPr>
          <w:rFonts w:ascii="Arial" w:hAnsi="Arial" w:cs="Arial"/>
          <w:sz w:val="24"/>
          <w:szCs w:val="24"/>
        </w:rPr>
      </w:pPr>
    </w:p>
    <w:p w14:paraId="2E0070F1" w14:textId="59D49581"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If the List Judge makes orders in chambers which have the </w:t>
      </w:r>
      <w:r w:rsidR="00B44588" w:rsidRPr="00E903AC">
        <w:rPr>
          <w:rFonts w:ascii="Arial" w:hAnsi="Arial" w:cs="Arial"/>
          <w:sz w:val="24"/>
          <w:szCs w:val="24"/>
        </w:rPr>
        <w:t>effect</w:t>
      </w:r>
      <w:r w:rsidRPr="00E903AC">
        <w:rPr>
          <w:rFonts w:ascii="Arial" w:hAnsi="Arial" w:cs="Arial"/>
          <w:sz w:val="24"/>
          <w:szCs w:val="24"/>
        </w:rPr>
        <w:t xml:space="preserve"> of removing the matter from the list or adjourning it, the parties will be advised.</w:t>
      </w:r>
    </w:p>
    <w:p w14:paraId="2D7D0943" w14:textId="77777777" w:rsidR="001D1063" w:rsidRPr="00E903AC" w:rsidRDefault="001D1063" w:rsidP="00985791">
      <w:pPr>
        <w:tabs>
          <w:tab w:val="left" w:pos="567"/>
        </w:tabs>
        <w:spacing w:after="0" w:line="240" w:lineRule="auto"/>
        <w:ind w:left="567"/>
        <w:jc w:val="both"/>
        <w:rPr>
          <w:rFonts w:ascii="Arial" w:hAnsi="Arial" w:cs="Arial"/>
          <w:sz w:val="24"/>
          <w:szCs w:val="24"/>
        </w:rPr>
      </w:pPr>
    </w:p>
    <w:p w14:paraId="4078516E" w14:textId="75736D7B" w:rsidR="001D1063" w:rsidRPr="00E903AC" w:rsidRDefault="001D1063"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Where parties reach a consent position </w:t>
      </w:r>
      <w:r w:rsidR="00211FD2" w:rsidRPr="00E903AC">
        <w:rPr>
          <w:rFonts w:ascii="Arial" w:hAnsi="Arial" w:cs="Arial"/>
          <w:sz w:val="24"/>
          <w:szCs w:val="24"/>
        </w:rPr>
        <w:t>after the deadline</w:t>
      </w:r>
      <w:r w:rsidRPr="00E903AC">
        <w:rPr>
          <w:rFonts w:ascii="Arial" w:hAnsi="Arial" w:cs="Arial"/>
          <w:sz w:val="24"/>
          <w:szCs w:val="24"/>
        </w:rPr>
        <w:t>, it is preferable to notify the List Judge of this, even if the matter remains in the List.</w:t>
      </w:r>
    </w:p>
    <w:p w14:paraId="0BAF57E9" w14:textId="77777777" w:rsidR="005B1A86" w:rsidRPr="00E903AC" w:rsidRDefault="005B1A86" w:rsidP="00985791">
      <w:pPr>
        <w:tabs>
          <w:tab w:val="left" w:pos="567"/>
        </w:tabs>
        <w:spacing w:after="0" w:line="240" w:lineRule="auto"/>
        <w:ind w:left="567"/>
        <w:jc w:val="both"/>
        <w:rPr>
          <w:rFonts w:ascii="Arial" w:hAnsi="Arial" w:cs="Arial"/>
          <w:sz w:val="24"/>
          <w:szCs w:val="24"/>
        </w:rPr>
      </w:pPr>
    </w:p>
    <w:p w14:paraId="328B0C3A" w14:textId="50E1A551" w:rsidR="00211FD2" w:rsidRPr="00E903AC" w:rsidRDefault="005B1A86"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In family provision applications (including such applications which are combined with probate proceedings), Consent Orders finalising proceedings must state whether:</w:t>
      </w:r>
    </w:p>
    <w:p w14:paraId="6DFEEBF8" w14:textId="77777777" w:rsidR="00211FD2" w:rsidRPr="00E903AC" w:rsidRDefault="00211FD2" w:rsidP="00985791">
      <w:pPr>
        <w:tabs>
          <w:tab w:val="left" w:pos="567"/>
        </w:tabs>
        <w:spacing w:after="0" w:line="240" w:lineRule="auto"/>
        <w:ind w:left="567"/>
        <w:jc w:val="both"/>
        <w:rPr>
          <w:rFonts w:ascii="Arial" w:hAnsi="Arial" w:cs="Arial"/>
          <w:sz w:val="24"/>
          <w:szCs w:val="24"/>
        </w:rPr>
      </w:pPr>
    </w:p>
    <w:p w14:paraId="5B9A92D3" w14:textId="0F1A9F67"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25.1</w:t>
      </w:r>
      <w:r>
        <w:rPr>
          <w:rFonts w:ascii="Arial" w:hAnsi="Arial" w:cs="Arial"/>
          <w:sz w:val="24"/>
          <w:szCs w:val="24"/>
        </w:rPr>
        <w:tab/>
      </w:r>
      <w:r w:rsidR="005B1A86" w:rsidRPr="00E903AC">
        <w:rPr>
          <w:rFonts w:ascii="Arial" w:hAnsi="Arial" w:cs="Arial"/>
          <w:sz w:val="24"/>
          <w:szCs w:val="24"/>
        </w:rPr>
        <w:t>the application was made within time;</w:t>
      </w:r>
    </w:p>
    <w:p w14:paraId="0CED458F"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36DB30C8" w14:textId="4C2F0679"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25.2</w:t>
      </w:r>
      <w:r>
        <w:rPr>
          <w:rFonts w:ascii="Arial" w:hAnsi="Arial" w:cs="Arial"/>
          <w:sz w:val="24"/>
          <w:szCs w:val="24"/>
        </w:rPr>
        <w:tab/>
      </w:r>
      <w:r w:rsidR="00211FD2" w:rsidRPr="00E903AC">
        <w:rPr>
          <w:rFonts w:ascii="Arial" w:hAnsi="Arial" w:cs="Arial"/>
          <w:sz w:val="24"/>
          <w:szCs w:val="24"/>
        </w:rPr>
        <w:t>t</w:t>
      </w:r>
      <w:r w:rsidR="005B1A86" w:rsidRPr="00E903AC">
        <w:rPr>
          <w:rFonts w:ascii="Arial" w:hAnsi="Arial" w:cs="Arial"/>
          <w:sz w:val="24"/>
          <w:szCs w:val="24"/>
        </w:rPr>
        <w:t>he plaintiff is an eligible person;</w:t>
      </w:r>
    </w:p>
    <w:p w14:paraId="0588E02C"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131C9067" w14:textId="4179BE93"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25.3</w:t>
      </w:r>
      <w:r>
        <w:rPr>
          <w:rFonts w:ascii="Arial" w:hAnsi="Arial" w:cs="Arial"/>
          <w:sz w:val="24"/>
          <w:szCs w:val="24"/>
        </w:rPr>
        <w:tab/>
      </w:r>
      <w:r w:rsidR="005B1A86" w:rsidRPr="00E903AC">
        <w:rPr>
          <w:rFonts w:ascii="Arial" w:hAnsi="Arial" w:cs="Arial"/>
          <w:sz w:val="24"/>
          <w:szCs w:val="24"/>
        </w:rPr>
        <w:t>the plaintiff has served a notice identifying all other eligible persons on the administrator at the time of serving the Summons;</w:t>
      </w:r>
    </w:p>
    <w:p w14:paraId="2CA8C4E7"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78254B0E" w14:textId="7188B179"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25.4</w:t>
      </w:r>
      <w:r>
        <w:rPr>
          <w:rFonts w:ascii="Arial" w:hAnsi="Arial" w:cs="Arial"/>
          <w:sz w:val="24"/>
          <w:szCs w:val="24"/>
        </w:rPr>
        <w:tab/>
      </w:r>
      <w:r w:rsidR="005B1A86" w:rsidRPr="00E903AC">
        <w:rPr>
          <w:rFonts w:ascii="Arial" w:hAnsi="Arial" w:cs="Arial"/>
          <w:sz w:val="24"/>
          <w:szCs w:val="24"/>
        </w:rPr>
        <w:t>the administrator has filed the administrator’s affidavit and the affidavit of service of the notice of the plaintiff's claim on any person who is, or who may be an eligible person, as well as upon any person beneficially entitled to the distributable estate, and any person holding property of the estate, as trustee or otherwise;</w:t>
      </w:r>
      <w:r w:rsidR="00EE17A5" w:rsidRPr="00E903AC">
        <w:rPr>
          <w:rFonts w:ascii="Arial" w:hAnsi="Arial" w:cs="Arial"/>
          <w:sz w:val="24"/>
          <w:szCs w:val="24"/>
        </w:rPr>
        <w:t xml:space="preserve"> and</w:t>
      </w:r>
    </w:p>
    <w:p w14:paraId="00723ABD"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2C50984A" w14:textId="2BA1614E" w:rsidR="005B1A86"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25.5</w:t>
      </w:r>
      <w:r>
        <w:rPr>
          <w:rFonts w:ascii="Arial" w:hAnsi="Arial" w:cs="Arial"/>
          <w:sz w:val="24"/>
          <w:szCs w:val="24"/>
        </w:rPr>
        <w:tab/>
      </w:r>
      <w:r w:rsidR="005B1A86" w:rsidRPr="00E903AC">
        <w:rPr>
          <w:rFonts w:ascii="Arial" w:hAnsi="Arial" w:cs="Arial"/>
          <w:sz w:val="24"/>
          <w:szCs w:val="24"/>
        </w:rPr>
        <w:t>the administrator has filed an Appearance.</w:t>
      </w:r>
    </w:p>
    <w:p w14:paraId="2AEF1EAF" w14:textId="77777777" w:rsidR="005B1A86" w:rsidRPr="00E903AC" w:rsidRDefault="005B1A86" w:rsidP="00985791">
      <w:pPr>
        <w:spacing w:after="0"/>
        <w:ind w:left="720" w:firstLine="720"/>
        <w:jc w:val="both"/>
        <w:rPr>
          <w:rFonts w:ascii="Arial" w:hAnsi="Arial" w:cs="Arial"/>
          <w:sz w:val="24"/>
          <w:szCs w:val="24"/>
        </w:rPr>
      </w:pPr>
    </w:p>
    <w:p w14:paraId="7FBAE04E" w14:textId="29C2B9B4" w:rsidR="00647AC3" w:rsidRPr="00905509" w:rsidRDefault="00E20D8F" w:rsidP="00985791">
      <w:pPr>
        <w:numPr>
          <w:ilvl w:val="0"/>
          <w:numId w:val="4"/>
        </w:numPr>
        <w:tabs>
          <w:tab w:val="left" w:pos="567"/>
        </w:tabs>
        <w:spacing w:after="0" w:line="240" w:lineRule="auto"/>
        <w:ind w:left="567"/>
        <w:jc w:val="both"/>
        <w:rPr>
          <w:rFonts w:ascii="Arial" w:hAnsi="Arial" w:cs="Arial"/>
          <w:sz w:val="24"/>
          <w:szCs w:val="24"/>
        </w:rPr>
      </w:pPr>
      <w:r w:rsidRPr="00905509">
        <w:rPr>
          <w:rFonts w:ascii="Arial" w:hAnsi="Arial" w:cs="Arial"/>
          <w:sz w:val="24"/>
          <w:szCs w:val="24"/>
        </w:rPr>
        <w:t xml:space="preserve">Unless otherwise ordered, </w:t>
      </w:r>
      <w:r w:rsidR="005B1A86" w:rsidRPr="00905509">
        <w:rPr>
          <w:rFonts w:ascii="Arial" w:hAnsi="Arial" w:cs="Arial"/>
          <w:sz w:val="24"/>
          <w:szCs w:val="24"/>
        </w:rPr>
        <w:t>Consent Orders requiring approval of a compromise or release, or an order extending time for the making of an application, will be listed on a Friday only after all affidavits to be relied upon, as well as the pro forma document for approval of releases (whether inter vivos or involving the estate) have been completed and delivered to the List Judge.</w:t>
      </w:r>
    </w:p>
    <w:p w14:paraId="1CDC9651" w14:textId="255AC47B" w:rsidR="00D45372" w:rsidRPr="00905509" w:rsidRDefault="00D45372" w:rsidP="00985791">
      <w:pPr>
        <w:tabs>
          <w:tab w:val="left" w:pos="567"/>
        </w:tabs>
        <w:spacing w:after="0" w:line="240" w:lineRule="auto"/>
        <w:ind w:left="567"/>
        <w:jc w:val="both"/>
        <w:rPr>
          <w:rFonts w:ascii="Arial" w:hAnsi="Arial" w:cs="Arial"/>
          <w:sz w:val="24"/>
          <w:szCs w:val="24"/>
        </w:rPr>
      </w:pPr>
    </w:p>
    <w:p w14:paraId="1167F385" w14:textId="26BB0412" w:rsidR="00647AC3" w:rsidRPr="00905509" w:rsidRDefault="00647AC3"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t>Subpoenas and Notices to Produce</w:t>
      </w:r>
    </w:p>
    <w:p w14:paraId="6F97FEE1" w14:textId="3051E028" w:rsidR="00647AC3" w:rsidRPr="00E903AC" w:rsidRDefault="00647AC3" w:rsidP="00985791">
      <w:pPr>
        <w:spacing w:after="0"/>
        <w:jc w:val="both"/>
        <w:rPr>
          <w:rFonts w:ascii="Arial" w:hAnsi="Arial" w:cs="Arial"/>
          <w:b/>
          <w:bCs/>
          <w:sz w:val="24"/>
          <w:szCs w:val="24"/>
        </w:rPr>
      </w:pPr>
    </w:p>
    <w:p w14:paraId="50112E08" w14:textId="51CE9E21" w:rsidR="00647AC3" w:rsidRPr="00E903AC" w:rsidRDefault="00647AC3"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Subpoenas in matters in the List must not be issued without leave of a judge. Notices to Produce, other than under UCPR r 21.10(1)(a), must not be served without leave of a judge.</w:t>
      </w:r>
      <w:r w:rsidR="00375A5A" w:rsidRPr="00E903AC">
        <w:rPr>
          <w:rFonts w:ascii="Arial" w:hAnsi="Arial" w:cs="Arial"/>
          <w:sz w:val="24"/>
          <w:szCs w:val="24"/>
        </w:rPr>
        <w:t xml:space="preserve"> Once leave is given, case management of the Subpoena or Notice to Produce will be dealt with by the Registrar, who may in appropriate cases, refer it to a judge.</w:t>
      </w:r>
    </w:p>
    <w:p w14:paraId="7FCC6247" w14:textId="77777777" w:rsidR="00647AC3" w:rsidRPr="00E903AC" w:rsidRDefault="00647AC3" w:rsidP="00985791">
      <w:pPr>
        <w:spacing w:after="0"/>
        <w:jc w:val="both"/>
        <w:rPr>
          <w:rFonts w:ascii="Arial" w:hAnsi="Arial" w:cs="Arial"/>
          <w:b/>
          <w:bCs/>
          <w:sz w:val="24"/>
          <w:szCs w:val="24"/>
        </w:rPr>
      </w:pPr>
    </w:p>
    <w:p w14:paraId="0943CDBB" w14:textId="77777777" w:rsidR="00905509" w:rsidRDefault="00905509" w:rsidP="00985791">
      <w:pPr>
        <w:jc w:val="both"/>
        <w:rPr>
          <w:rFonts w:ascii="Arial" w:eastAsia="Times New Roman" w:hAnsi="Arial" w:cs="Arial"/>
          <w:b/>
          <w:bCs/>
          <w:sz w:val="24"/>
          <w:szCs w:val="24"/>
        </w:rPr>
      </w:pPr>
      <w:r>
        <w:rPr>
          <w:rFonts w:ascii="Arial" w:eastAsia="Times New Roman" w:hAnsi="Arial" w:cs="Arial"/>
          <w:b/>
          <w:bCs/>
          <w:sz w:val="24"/>
          <w:szCs w:val="24"/>
        </w:rPr>
        <w:br w:type="page"/>
      </w:r>
    </w:p>
    <w:p w14:paraId="755895EE" w14:textId="546D8994" w:rsidR="00E05A6A" w:rsidRPr="00905509" w:rsidRDefault="00E05A6A"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lastRenderedPageBreak/>
        <w:t>Mediation</w:t>
      </w:r>
    </w:p>
    <w:p w14:paraId="627CCD89" w14:textId="77777777" w:rsidR="00E05A6A" w:rsidRPr="00E903AC" w:rsidRDefault="00E05A6A" w:rsidP="00985791">
      <w:pPr>
        <w:spacing w:after="0"/>
        <w:jc w:val="both"/>
        <w:rPr>
          <w:rFonts w:ascii="Arial" w:hAnsi="Arial" w:cs="Arial"/>
          <w:b/>
          <w:bCs/>
          <w:sz w:val="24"/>
          <w:szCs w:val="24"/>
        </w:rPr>
      </w:pPr>
    </w:p>
    <w:p w14:paraId="68E5E732" w14:textId="7777777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Unless otherwise ordered, all proceedings involving a family provision application will be referred to mediation at the earliest practicable time.</w:t>
      </w:r>
    </w:p>
    <w:p w14:paraId="56E34E9E"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694BDAFD" w14:textId="7777777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Contested proceedings in which the essential validity of a testamentary instrument is in dispute will ordinarily be referred to mediation before directions are given for a final hearing.</w:t>
      </w:r>
    </w:p>
    <w:p w14:paraId="1E1D02B7"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59FDE20C" w14:textId="652269D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Unless otherwise ordered (which may occur if all parties consent), mediations will be </w:t>
      </w:r>
      <w:r w:rsidR="00F861D4" w:rsidRPr="00E903AC">
        <w:rPr>
          <w:rFonts w:ascii="Arial" w:hAnsi="Arial" w:cs="Arial"/>
          <w:sz w:val="24"/>
          <w:szCs w:val="24"/>
        </w:rPr>
        <w:t>C</w:t>
      </w:r>
      <w:r w:rsidRPr="00E903AC">
        <w:rPr>
          <w:rFonts w:ascii="Arial" w:hAnsi="Arial" w:cs="Arial"/>
          <w:sz w:val="24"/>
          <w:szCs w:val="24"/>
        </w:rPr>
        <w:t>ourt annexed.</w:t>
      </w:r>
    </w:p>
    <w:p w14:paraId="7BD5CFB5"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548E3B6E" w14:textId="065D4C95"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If the matter settles at a </w:t>
      </w:r>
      <w:r w:rsidR="00F861D4" w:rsidRPr="00E903AC">
        <w:rPr>
          <w:rFonts w:ascii="Arial" w:hAnsi="Arial" w:cs="Arial"/>
          <w:sz w:val="24"/>
          <w:szCs w:val="24"/>
        </w:rPr>
        <w:t>C</w:t>
      </w:r>
      <w:r w:rsidRPr="00E903AC">
        <w:rPr>
          <w:rFonts w:ascii="Arial" w:hAnsi="Arial" w:cs="Arial"/>
          <w:sz w:val="24"/>
          <w:szCs w:val="24"/>
        </w:rPr>
        <w:t>ourt annexed mediation and the orders proposed do not require Court approval or an order extending time for the making of the family provision application, the Registrar may make the necessary orders and vacate the next directions hearing.</w:t>
      </w:r>
    </w:p>
    <w:p w14:paraId="6F8ABB5B"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38428E71" w14:textId="7777777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If the matter does not settle, there will be a timetable to prepare the matter for final hearing, which may include provision for the filing and service of a costs affidavit and an updating affidavit by any party or beneficiary.</w:t>
      </w:r>
    </w:p>
    <w:p w14:paraId="6C5F4C9B"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1F0AC20F" w14:textId="7777777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The plaintiff’s final affidavit as to costs and disbursements should identify the costs and disbursements calculated on an indemnity basis and those costs and disbursements calculated on an ordinary basis and the amount, if any, already paid on account of costs and disbursements. If there is any uplift factor included in the calculation of the plaintiff’s costs, or any agreement that provides for such an uplift factor, the quantum thereof and the terms of any such fee agreement should be identified.</w:t>
      </w:r>
    </w:p>
    <w:p w14:paraId="7AC374B7"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37618452" w14:textId="4F444BC7" w:rsidR="00E05A6A" w:rsidRPr="00E903AC"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The administrator’s affidavit as to costs and disbursements should identify the costs and disbursements calculated on </w:t>
      </w:r>
      <w:r w:rsidR="00647AC3" w:rsidRPr="00E903AC">
        <w:rPr>
          <w:rFonts w:ascii="Arial" w:hAnsi="Arial" w:cs="Arial"/>
          <w:sz w:val="24"/>
          <w:szCs w:val="24"/>
        </w:rPr>
        <w:t xml:space="preserve">an </w:t>
      </w:r>
      <w:r w:rsidRPr="00E903AC">
        <w:rPr>
          <w:rFonts w:ascii="Arial" w:hAnsi="Arial" w:cs="Arial"/>
          <w:sz w:val="24"/>
          <w:szCs w:val="24"/>
        </w:rPr>
        <w:t>indemnity basis and the amount, if any, already paid out of the estate, or otherwise, on account of costs and disbursements.</w:t>
      </w:r>
    </w:p>
    <w:p w14:paraId="440A7BB4" w14:textId="77777777" w:rsidR="00E05A6A" w:rsidRPr="00905509" w:rsidRDefault="00E05A6A" w:rsidP="00985791">
      <w:pPr>
        <w:spacing w:after="0" w:line="240" w:lineRule="auto"/>
        <w:jc w:val="both"/>
        <w:rPr>
          <w:rFonts w:ascii="Arial" w:eastAsia="Times New Roman" w:hAnsi="Arial" w:cs="Arial"/>
          <w:b/>
          <w:bCs/>
          <w:sz w:val="24"/>
          <w:szCs w:val="24"/>
        </w:rPr>
      </w:pPr>
    </w:p>
    <w:p w14:paraId="58BFE92C" w14:textId="77777777" w:rsidR="00F133E7" w:rsidRPr="00905509" w:rsidRDefault="00F133E7"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t>Proof of certain matters</w:t>
      </w:r>
    </w:p>
    <w:p w14:paraId="5561122D" w14:textId="77777777" w:rsidR="00F133E7" w:rsidRPr="00E903AC" w:rsidRDefault="00F133E7" w:rsidP="00985791">
      <w:pPr>
        <w:spacing w:after="0"/>
        <w:jc w:val="both"/>
        <w:rPr>
          <w:rFonts w:ascii="Arial" w:hAnsi="Arial" w:cs="Arial"/>
          <w:sz w:val="24"/>
          <w:szCs w:val="24"/>
        </w:rPr>
      </w:pPr>
    </w:p>
    <w:p w14:paraId="263AEE89" w14:textId="77777777" w:rsidR="00EB2C02" w:rsidRPr="00E903AC" w:rsidRDefault="00F133E7"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Unless the court orders otherwise, or reasonable notice is given that strict proof is necessary, parties may give evidence as follows:</w:t>
      </w:r>
    </w:p>
    <w:p w14:paraId="7F759C56" w14:textId="77777777" w:rsidR="00EB2C02" w:rsidRPr="00E903AC" w:rsidRDefault="00EB2C02" w:rsidP="00985791">
      <w:pPr>
        <w:tabs>
          <w:tab w:val="left" w:pos="567"/>
        </w:tabs>
        <w:spacing w:after="0" w:line="240" w:lineRule="auto"/>
        <w:ind w:left="567"/>
        <w:jc w:val="both"/>
        <w:rPr>
          <w:rFonts w:ascii="Arial" w:hAnsi="Arial" w:cs="Arial"/>
          <w:sz w:val="24"/>
          <w:szCs w:val="24"/>
        </w:rPr>
      </w:pPr>
    </w:p>
    <w:p w14:paraId="005CF682" w14:textId="59DB5C19"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35.1</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 xml:space="preserve"> kerbside appraisal by a real estate agent of any real property</w:t>
      </w:r>
      <w:r w:rsidR="00EB2C02" w:rsidRPr="00E903AC">
        <w:rPr>
          <w:rFonts w:ascii="Arial" w:hAnsi="Arial" w:cs="Arial"/>
          <w:sz w:val="24"/>
          <w:szCs w:val="24"/>
        </w:rPr>
        <w:t>;</w:t>
      </w:r>
    </w:p>
    <w:p w14:paraId="318CA3F6"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839AD37" w14:textId="1A022EF2"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35.2</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n estimate of the value, or a monetary amount, for the non-monetary assets of the estate other than real estate</w:t>
      </w:r>
      <w:r w:rsidR="00EB2C02" w:rsidRPr="00E903AC">
        <w:rPr>
          <w:rFonts w:ascii="Arial" w:hAnsi="Arial" w:cs="Arial"/>
          <w:sz w:val="24"/>
          <w:szCs w:val="24"/>
        </w:rPr>
        <w:t>;</w:t>
      </w:r>
    </w:p>
    <w:p w14:paraId="4D5BDB54"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001D8DA" w14:textId="14284635"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35.3</w:t>
      </w:r>
      <w:r>
        <w:rPr>
          <w:rFonts w:ascii="Arial" w:hAnsi="Arial" w:cs="Arial"/>
          <w:sz w:val="24"/>
          <w:szCs w:val="24"/>
        </w:rPr>
        <w:tab/>
      </w:r>
      <w:r w:rsidR="00EB2C02" w:rsidRPr="00E903AC">
        <w:rPr>
          <w:rFonts w:ascii="Arial" w:hAnsi="Arial" w:cs="Arial"/>
          <w:sz w:val="24"/>
          <w:szCs w:val="24"/>
        </w:rPr>
        <w:t>i</w:t>
      </w:r>
      <w:r w:rsidR="00F133E7" w:rsidRPr="00E903AC">
        <w:rPr>
          <w:rFonts w:ascii="Arial" w:hAnsi="Arial" w:cs="Arial"/>
          <w:sz w:val="24"/>
          <w:szCs w:val="24"/>
        </w:rPr>
        <w:t>nternet, or other media, advertisements of the asking price of real estate</w:t>
      </w:r>
      <w:r w:rsidR="00EB2C02" w:rsidRPr="00E903AC">
        <w:rPr>
          <w:rFonts w:ascii="Arial" w:hAnsi="Arial" w:cs="Arial"/>
          <w:sz w:val="24"/>
          <w:szCs w:val="24"/>
        </w:rPr>
        <w:t>;</w:t>
      </w:r>
    </w:p>
    <w:p w14:paraId="5FA811D0"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749CB4A9" w14:textId="0AB0B6F3"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35.4</w:t>
      </w:r>
      <w:r>
        <w:rPr>
          <w:rFonts w:ascii="Arial" w:hAnsi="Arial" w:cs="Arial"/>
          <w:sz w:val="24"/>
          <w:szCs w:val="24"/>
        </w:rPr>
        <w:tab/>
      </w:r>
      <w:r w:rsidR="00EB2C02" w:rsidRPr="00E903AC">
        <w:rPr>
          <w:rFonts w:ascii="Arial" w:hAnsi="Arial" w:cs="Arial"/>
          <w:sz w:val="24"/>
          <w:szCs w:val="24"/>
        </w:rPr>
        <w:t>t</w:t>
      </w:r>
      <w:r w:rsidR="00F133E7" w:rsidRPr="00E903AC">
        <w:rPr>
          <w:rFonts w:ascii="Arial" w:hAnsi="Arial" w:cs="Arial"/>
          <w:sz w:val="24"/>
          <w:szCs w:val="24"/>
        </w:rPr>
        <w:t>he plaintiff’s, or beneficiary’s best estimate of costs or expenses of items the plaintiff or the beneficiary wishes to acquire</w:t>
      </w:r>
      <w:r w:rsidR="00EB2C02" w:rsidRPr="00E903AC">
        <w:rPr>
          <w:rFonts w:ascii="Arial" w:hAnsi="Arial" w:cs="Arial"/>
          <w:sz w:val="24"/>
          <w:szCs w:val="24"/>
        </w:rPr>
        <w:t>;</w:t>
      </w:r>
    </w:p>
    <w:p w14:paraId="308F2586"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043FCFE0" w14:textId="40B23EFD"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lastRenderedPageBreak/>
        <w:t>35.5</w:t>
      </w:r>
      <w:r>
        <w:rPr>
          <w:rFonts w:ascii="Arial" w:hAnsi="Arial" w:cs="Arial"/>
          <w:sz w:val="24"/>
          <w:szCs w:val="24"/>
        </w:rPr>
        <w:tab/>
      </w:r>
      <w:r w:rsidR="00EB2C02" w:rsidRPr="00E903AC">
        <w:rPr>
          <w:rFonts w:ascii="Arial" w:hAnsi="Arial" w:cs="Arial"/>
          <w:sz w:val="24"/>
          <w:szCs w:val="24"/>
        </w:rPr>
        <w:t>t</w:t>
      </w:r>
      <w:r w:rsidR="00F133E7" w:rsidRPr="00E903AC">
        <w:rPr>
          <w:rFonts w:ascii="Arial" w:hAnsi="Arial" w:cs="Arial"/>
          <w:sz w:val="24"/>
          <w:szCs w:val="24"/>
        </w:rPr>
        <w:t>he plaintiff’s, or the beneficiary’s, best estimate of costs or expenses of any renovation or refurbishment of property the plaintiff or the beneficiary wishes to incur;</w:t>
      </w:r>
    </w:p>
    <w:p w14:paraId="3E707BCE"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C145701" w14:textId="724164FB" w:rsidR="00F133E7"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35.6</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 xml:space="preserve"> description by the plaintiff, or by the beneficiary, of any physical, intellectual, or mental, disability, from which it is alleged the plaintiff, or the beneficiary, or any dependant of the plaintiff or beneficiary, is suffering, together with a copy of any medical, or other, report, in support of the condition alleged.</w:t>
      </w:r>
    </w:p>
    <w:p w14:paraId="235A9DC0" w14:textId="77777777" w:rsidR="00F133E7" w:rsidRPr="00905509" w:rsidRDefault="00F133E7" w:rsidP="00985791">
      <w:pPr>
        <w:spacing w:after="0" w:line="240" w:lineRule="auto"/>
        <w:jc w:val="both"/>
        <w:rPr>
          <w:rFonts w:ascii="Arial" w:eastAsia="Times New Roman" w:hAnsi="Arial" w:cs="Arial"/>
          <w:b/>
          <w:bCs/>
          <w:sz w:val="24"/>
          <w:szCs w:val="24"/>
        </w:rPr>
      </w:pPr>
    </w:p>
    <w:p w14:paraId="6662A72A" w14:textId="77777777" w:rsidR="00F133E7" w:rsidRPr="00905509" w:rsidRDefault="00F133E7"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t>Expert Evidence</w:t>
      </w:r>
    </w:p>
    <w:p w14:paraId="71B3DCFB" w14:textId="77777777" w:rsidR="00F133E7" w:rsidRPr="00905509" w:rsidRDefault="00F133E7" w:rsidP="00985791">
      <w:pPr>
        <w:spacing w:after="0" w:line="240" w:lineRule="auto"/>
        <w:jc w:val="both"/>
        <w:rPr>
          <w:rFonts w:ascii="Arial" w:eastAsia="Times New Roman" w:hAnsi="Arial" w:cs="Arial"/>
          <w:b/>
          <w:bCs/>
          <w:sz w:val="24"/>
          <w:szCs w:val="24"/>
        </w:rPr>
      </w:pPr>
    </w:p>
    <w:p w14:paraId="5CCDCC1A" w14:textId="61E44F2F" w:rsidR="00F6297F" w:rsidRPr="00E903AC" w:rsidRDefault="00F133E7"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Practice Note SC Eq 5 – </w:t>
      </w:r>
      <w:r w:rsidRPr="00905509">
        <w:rPr>
          <w:rFonts w:ascii="Arial" w:hAnsi="Arial" w:cs="Arial"/>
          <w:i/>
          <w:iCs/>
          <w:sz w:val="24"/>
          <w:szCs w:val="24"/>
        </w:rPr>
        <w:t>Expert Evidence in the Equity Division</w:t>
      </w:r>
      <w:r w:rsidRPr="00E903AC">
        <w:rPr>
          <w:rFonts w:ascii="Arial" w:hAnsi="Arial" w:cs="Arial"/>
          <w:sz w:val="24"/>
          <w:szCs w:val="24"/>
        </w:rPr>
        <w:t xml:space="preserve"> applies with any necessary adaptations, if expert evidence is necessary to assist the Court</w:t>
      </w:r>
      <w:r w:rsidR="00EB2C02" w:rsidRPr="00E903AC">
        <w:rPr>
          <w:rFonts w:ascii="Arial" w:hAnsi="Arial" w:cs="Arial"/>
          <w:sz w:val="24"/>
          <w:szCs w:val="24"/>
        </w:rPr>
        <w:t>.</w:t>
      </w:r>
    </w:p>
    <w:p w14:paraId="712A76B4" w14:textId="0518C95C" w:rsidR="00F133E7" w:rsidRPr="00E903AC" w:rsidRDefault="00F133E7" w:rsidP="00985791">
      <w:pPr>
        <w:tabs>
          <w:tab w:val="left" w:pos="567"/>
        </w:tabs>
        <w:spacing w:after="0" w:line="240" w:lineRule="auto"/>
        <w:ind w:left="567"/>
        <w:jc w:val="both"/>
        <w:rPr>
          <w:rFonts w:ascii="Arial" w:hAnsi="Arial" w:cs="Arial"/>
          <w:sz w:val="24"/>
          <w:szCs w:val="24"/>
        </w:rPr>
      </w:pPr>
    </w:p>
    <w:p w14:paraId="2CBF2762" w14:textId="38A7E5F8" w:rsidR="00F133E7" w:rsidRPr="00905509" w:rsidRDefault="00F133E7"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t>Costs</w:t>
      </w:r>
    </w:p>
    <w:p w14:paraId="641FDB31" w14:textId="77777777" w:rsidR="00EB2C02" w:rsidRPr="00905509" w:rsidRDefault="00EB2C02" w:rsidP="00985791">
      <w:pPr>
        <w:spacing w:after="0" w:line="240" w:lineRule="auto"/>
        <w:jc w:val="both"/>
        <w:rPr>
          <w:rFonts w:ascii="Arial" w:eastAsia="Times New Roman" w:hAnsi="Arial" w:cs="Arial"/>
          <w:b/>
          <w:bCs/>
          <w:sz w:val="24"/>
          <w:szCs w:val="24"/>
        </w:rPr>
      </w:pPr>
    </w:p>
    <w:p w14:paraId="22F18C8A" w14:textId="716A4D38" w:rsidR="00F133E7" w:rsidRPr="00E903AC" w:rsidRDefault="00F133E7"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Orders may be made capping the costs that may be recovered by a party in circumstances including, but not limited to, cases in which the net distributable value of the estate (excluding costs of the proceedings) is less than $500,000.</w:t>
      </w:r>
    </w:p>
    <w:p w14:paraId="688C9B35" w14:textId="77777777" w:rsidR="00905509" w:rsidRDefault="00905509" w:rsidP="00985791">
      <w:pPr>
        <w:spacing w:after="0" w:line="240" w:lineRule="auto"/>
        <w:jc w:val="both"/>
        <w:rPr>
          <w:rFonts w:ascii="Arial" w:eastAsia="Times New Roman" w:hAnsi="Arial" w:cs="Arial"/>
          <w:b/>
          <w:bCs/>
          <w:sz w:val="24"/>
          <w:szCs w:val="24"/>
        </w:rPr>
      </w:pPr>
    </w:p>
    <w:p w14:paraId="020983E5" w14:textId="7BD9AB46" w:rsidR="00E05A6A" w:rsidRPr="00905509" w:rsidRDefault="00E05A6A" w:rsidP="00985791">
      <w:pPr>
        <w:spacing w:after="0" w:line="240" w:lineRule="auto"/>
        <w:jc w:val="both"/>
        <w:rPr>
          <w:rFonts w:ascii="Arial" w:eastAsia="Times New Roman" w:hAnsi="Arial" w:cs="Arial"/>
          <w:b/>
          <w:bCs/>
          <w:sz w:val="24"/>
          <w:szCs w:val="24"/>
        </w:rPr>
      </w:pPr>
      <w:r w:rsidRPr="00905509">
        <w:rPr>
          <w:rFonts w:ascii="Arial" w:eastAsia="Times New Roman" w:hAnsi="Arial" w:cs="Arial"/>
          <w:b/>
          <w:bCs/>
          <w:sz w:val="24"/>
          <w:szCs w:val="24"/>
        </w:rPr>
        <w:t>Regional Practitioners</w:t>
      </w:r>
    </w:p>
    <w:p w14:paraId="39169528" w14:textId="77777777" w:rsidR="00E05A6A" w:rsidRPr="00905509" w:rsidRDefault="00E05A6A" w:rsidP="00985791">
      <w:pPr>
        <w:spacing w:after="0" w:line="240" w:lineRule="auto"/>
        <w:jc w:val="both"/>
        <w:rPr>
          <w:rFonts w:ascii="Arial" w:eastAsia="Times New Roman" w:hAnsi="Arial" w:cs="Arial"/>
          <w:b/>
          <w:bCs/>
          <w:sz w:val="24"/>
          <w:szCs w:val="24"/>
        </w:rPr>
      </w:pPr>
    </w:p>
    <w:p w14:paraId="2F9A9E33" w14:textId="21334251" w:rsidR="00E05A6A" w:rsidRDefault="00E05A6A" w:rsidP="00985791">
      <w:pPr>
        <w:numPr>
          <w:ilvl w:val="0"/>
          <w:numId w:val="4"/>
        </w:numPr>
        <w:tabs>
          <w:tab w:val="left" w:pos="567"/>
        </w:tabs>
        <w:spacing w:after="0" w:line="240" w:lineRule="auto"/>
        <w:ind w:left="567"/>
        <w:jc w:val="both"/>
        <w:rPr>
          <w:rFonts w:ascii="Arial" w:hAnsi="Arial" w:cs="Arial"/>
          <w:sz w:val="24"/>
          <w:szCs w:val="24"/>
        </w:rPr>
      </w:pPr>
      <w:r w:rsidRPr="00E903AC">
        <w:rPr>
          <w:rFonts w:ascii="Arial" w:hAnsi="Arial" w:cs="Arial"/>
          <w:sz w:val="24"/>
          <w:szCs w:val="24"/>
        </w:rPr>
        <w:t xml:space="preserve">Applications to appear in the Friday </w:t>
      </w:r>
      <w:r w:rsidR="00AF54FB" w:rsidRPr="00E903AC">
        <w:rPr>
          <w:rFonts w:ascii="Arial" w:hAnsi="Arial" w:cs="Arial"/>
          <w:sz w:val="24"/>
          <w:szCs w:val="24"/>
        </w:rPr>
        <w:t>L</w:t>
      </w:r>
      <w:r w:rsidRPr="00E903AC">
        <w:rPr>
          <w:rFonts w:ascii="Arial" w:hAnsi="Arial" w:cs="Arial"/>
          <w:sz w:val="24"/>
          <w:szCs w:val="24"/>
        </w:rPr>
        <w:t>ist remotely by practitioners not in Greater Sydney should be directed by email to the List Judge’s Associate, not later than 12 noon on Thursday</w:t>
      </w:r>
      <w:r w:rsidR="00E903AC">
        <w:rPr>
          <w:rFonts w:ascii="Arial" w:hAnsi="Arial" w:cs="Arial"/>
          <w:sz w:val="24"/>
          <w:szCs w:val="24"/>
        </w:rPr>
        <w:t>.</w:t>
      </w:r>
    </w:p>
    <w:p w14:paraId="4683E282" w14:textId="5CB9CE30" w:rsidR="00E903AC" w:rsidRDefault="00E903AC" w:rsidP="00985791">
      <w:pPr>
        <w:tabs>
          <w:tab w:val="left" w:pos="567"/>
        </w:tabs>
        <w:spacing w:after="0" w:line="240" w:lineRule="auto"/>
        <w:ind w:left="567"/>
        <w:jc w:val="both"/>
        <w:rPr>
          <w:rFonts w:ascii="Arial" w:hAnsi="Arial" w:cs="Arial"/>
          <w:sz w:val="24"/>
          <w:szCs w:val="24"/>
        </w:rPr>
      </w:pPr>
    </w:p>
    <w:p w14:paraId="5F280098" w14:textId="1CABBC69" w:rsidR="00985791" w:rsidRDefault="00985791" w:rsidP="00985791">
      <w:pPr>
        <w:tabs>
          <w:tab w:val="left" w:pos="567"/>
        </w:tabs>
        <w:spacing w:after="0" w:line="240" w:lineRule="auto"/>
        <w:ind w:left="567"/>
        <w:jc w:val="both"/>
        <w:rPr>
          <w:rFonts w:ascii="Arial" w:hAnsi="Arial" w:cs="Arial"/>
          <w:sz w:val="24"/>
          <w:szCs w:val="24"/>
        </w:rPr>
      </w:pPr>
    </w:p>
    <w:p w14:paraId="0367BEEC" w14:textId="3E140EBE" w:rsidR="00985791" w:rsidRDefault="00985791" w:rsidP="00985791">
      <w:pPr>
        <w:tabs>
          <w:tab w:val="left" w:pos="567"/>
        </w:tabs>
        <w:spacing w:after="0" w:line="240" w:lineRule="auto"/>
        <w:ind w:left="567"/>
        <w:jc w:val="both"/>
        <w:rPr>
          <w:rFonts w:ascii="Arial" w:hAnsi="Arial" w:cs="Arial"/>
          <w:sz w:val="24"/>
          <w:szCs w:val="24"/>
        </w:rPr>
      </w:pPr>
    </w:p>
    <w:p w14:paraId="228672E8" w14:textId="1AF2E6A1" w:rsidR="00985791" w:rsidRDefault="00985791" w:rsidP="00985791">
      <w:pPr>
        <w:tabs>
          <w:tab w:val="left" w:pos="567"/>
        </w:tabs>
        <w:spacing w:after="0" w:line="240" w:lineRule="auto"/>
        <w:ind w:left="567"/>
        <w:jc w:val="both"/>
        <w:rPr>
          <w:rFonts w:ascii="Arial" w:hAnsi="Arial" w:cs="Arial"/>
          <w:sz w:val="24"/>
          <w:szCs w:val="24"/>
        </w:rPr>
      </w:pPr>
    </w:p>
    <w:p w14:paraId="738678BD" w14:textId="77777777" w:rsidR="00985791" w:rsidRDefault="00985791" w:rsidP="00985791">
      <w:pPr>
        <w:tabs>
          <w:tab w:val="left" w:pos="567"/>
        </w:tabs>
        <w:spacing w:after="0" w:line="240" w:lineRule="auto"/>
        <w:ind w:left="567"/>
        <w:jc w:val="both"/>
        <w:rPr>
          <w:rFonts w:ascii="Arial" w:hAnsi="Arial" w:cs="Arial"/>
          <w:sz w:val="24"/>
          <w:szCs w:val="24"/>
        </w:rPr>
      </w:pPr>
    </w:p>
    <w:p w14:paraId="41112370" w14:textId="49895E79" w:rsidR="00E903AC" w:rsidRDefault="00E903AC" w:rsidP="00985791">
      <w:pPr>
        <w:spacing w:after="0"/>
        <w:jc w:val="both"/>
        <w:rPr>
          <w:rFonts w:ascii="Arial" w:hAnsi="Arial" w:cs="Arial"/>
          <w:sz w:val="24"/>
          <w:szCs w:val="24"/>
        </w:rPr>
      </w:pPr>
    </w:p>
    <w:p w14:paraId="0EB9F475" w14:textId="77777777" w:rsidR="00905509" w:rsidRPr="00FC4E64" w:rsidRDefault="00905509" w:rsidP="00985791">
      <w:pPr>
        <w:shd w:val="clear" w:color="auto" w:fill="FFFFFF"/>
        <w:spacing w:after="0"/>
        <w:jc w:val="both"/>
        <w:rPr>
          <w:rFonts w:ascii="Arial" w:hAnsi="Arial" w:cs="Arial"/>
          <w:b/>
          <w:bCs/>
          <w:color w:val="000000"/>
          <w:sz w:val="24"/>
          <w:szCs w:val="24"/>
        </w:rPr>
      </w:pPr>
      <w:r w:rsidRPr="00FC4E64">
        <w:rPr>
          <w:rFonts w:ascii="Arial" w:hAnsi="Arial" w:cs="Arial"/>
          <w:b/>
          <w:bCs/>
          <w:color w:val="000000"/>
          <w:sz w:val="24"/>
          <w:szCs w:val="24"/>
        </w:rPr>
        <w:t>The Hon. A S Bell</w:t>
      </w:r>
    </w:p>
    <w:p w14:paraId="0EE3E407" w14:textId="77777777" w:rsidR="00905509" w:rsidRPr="00FC4E64" w:rsidRDefault="00905509" w:rsidP="00985791">
      <w:pPr>
        <w:shd w:val="clear" w:color="auto" w:fill="FFFFFF"/>
        <w:spacing w:after="0"/>
        <w:jc w:val="both"/>
        <w:rPr>
          <w:rFonts w:ascii="Arial" w:hAnsi="Arial" w:cs="Arial"/>
          <w:color w:val="000000"/>
          <w:sz w:val="24"/>
          <w:szCs w:val="24"/>
        </w:rPr>
      </w:pPr>
      <w:r w:rsidRPr="00FC4E64">
        <w:rPr>
          <w:rFonts w:ascii="Arial" w:hAnsi="Arial" w:cs="Arial"/>
          <w:color w:val="000000"/>
          <w:sz w:val="24"/>
          <w:szCs w:val="24"/>
        </w:rPr>
        <w:t>Chief Justice of New South Wales</w:t>
      </w:r>
    </w:p>
    <w:p w14:paraId="57AFAADF" w14:textId="77777777" w:rsidR="00905509" w:rsidRPr="00FC4E64" w:rsidRDefault="00905509" w:rsidP="00985791">
      <w:pPr>
        <w:shd w:val="clear" w:color="auto" w:fill="FFFFFF"/>
        <w:spacing w:after="0"/>
        <w:jc w:val="both"/>
        <w:rPr>
          <w:rFonts w:ascii="Arial" w:hAnsi="Arial" w:cs="Arial"/>
          <w:color w:val="000000"/>
          <w:sz w:val="24"/>
          <w:szCs w:val="24"/>
        </w:rPr>
      </w:pPr>
      <w:r>
        <w:rPr>
          <w:rFonts w:ascii="Arial" w:hAnsi="Arial" w:cs="Arial"/>
          <w:color w:val="000000"/>
          <w:sz w:val="24"/>
          <w:szCs w:val="24"/>
        </w:rPr>
        <w:t>16</w:t>
      </w:r>
      <w:r w:rsidRPr="00FC4E64">
        <w:rPr>
          <w:rFonts w:ascii="Arial" w:hAnsi="Arial" w:cs="Arial"/>
          <w:color w:val="000000"/>
          <w:sz w:val="24"/>
          <w:szCs w:val="24"/>
        </w:rPr>
        <w:t xml:space="preserve"> June 2023</w:t>
      </w:r>
    </w:p>
    <w:p w14:paraId="1B20FCAC" w14:textId="77777777" w:rsidR="00E903AC" w:rsidRDefault="00E903AC" w:rsidP="00985791">
      <w:pPr>
        <w:spacing w:after="0"/>
        <w:jc w:val="both"/>
        <w:rPr>
          <w:rFonts w:ascii="Arial" w:hAnsi="Arial" w:cs="Arial"/>
          <w:color w:val="000000"/>
          <w:sz w:val="24"/>
          <w:szCs w:val="24"/>
        </w:rPr>
      </w:pPr>
    </w:p>
    <w:p w14:paraId="216DFCE0" w14:textId="77777777" w:rsidR="00E903AC" w:rsidRPr="005826E7" w:rsidRDefault="00E903AC" w:rsidP="00985791">
      <w:pPr>
        <w:pStyle w:val="NormalWeb"/>
        <w:tabs>
          <w:tab w:val="left" w:pos="567"/>
        </w:tabs>
        <w:spacing w:before="0" w:beforeAutospacing="0" w:after="0" w:afterAutospacing="0"/>
        <w:jc w:val="both"/>
        <w:rPr>
          <w:rFonts w:ascii="Arial" w:hAnsi="Arial" w:cs="Arial"/>
        </w:rPr>
      </w:pPr>
      <w:r w:rsidRPr="005826E7">
        <w:rPr>
          <w:rFonts w:ascii="Arial" w:hAnsi="Arial" w:cs="Arial"/>
          <w:b/>
          <w:bCs/>
        </w:rPr>
        <w:t>Related information</w:t>
      </w:r>
    </w:p>
    <w:p w14:paraId="138AEAA1" w14:textId="77777777" w:rsidR="00E903AC" w:rsidRPr="005826E7" w:rsidRDefault="00E903AC" w:rsidP="00985791">
      <w:pPr>
        <w:pStyle w:val="NormalWeb"/>
        <w:tabs>
          <w:tab w:val="left" w:pos="567"/>
        </w:tabs>
        <w:spacing w:before="0" w:beforeAutospacing="0" w:after="0" w:afterAutospacing="0"/>
        <w:jc w:val="both"/>
        <w:rPr>
          <w:rFonts w:ascii="Arial" w:hAnsi="Arial" w:cs="Arial"/>
        </w:rPr>
      </w:pPr>
    </w:p>
    <w:p w14:paraId="5357E061" w14:textId="77777777" w:rsidR="00E903AC" w:rsidRPr="005826E7" w:rsidRDefault="00E903AC" w:rsidP="00985791">
      <w:pPr>
        <w:pStyle w:val="NormalWeb"/>
        <w:tabs>
          <w:tab w:val="left" w:pos="567"/>
        </w:tabs>
        <w:spacing w:before="0" w:beforeAutospacing="0" w:after="0" w:afterAutospacing="0"/>
        <w:jc w:val="both"/>
        <w:rPr>
          <w:rFonts w:ascii="Arial" w:hAnsi="Arial" w:cs="Arial"/>
        </w:rPr>
      </w:pPr>
      <w:r w:rsidRPr="005826E7">
        <w:rPr>
          <w:rFonts w:ascii="Arial" w:hAnsi="Arial" w:cs="Arial"/>
        </w:rPr>
        <w:t>See also:</w:t>
      </w:r>
    </w:p>
    <w:p w14:paraId="4F11ED9C" w14:textId="4FC02C80" w:rsidR="00E903AC" w:rsidRDefault="00E903AC" w:rsidP="00985791">
      <w:pPr>
        <w:pStyle w:val="NormalWeb"/>
        <w:tabs>
          <w:tab w:val="left" w:pos="567"/>
        </w:tabs>
        <w:spacing w:before="0" w:beforeAutospacing="0" w:after="0" w:afterAutospacing="0"/>
        <w:jc w:val="both"/>
        <w:rPr>
          <w:rFonts w:ascii="Arial" w:hAnsi="Arial" w:cs="Arial"/>
          <w:lang w:eastAsia="en-AU"/>
        </w:rPr>
      </w:pPr>
      <w:r w:rsidRPr="005826E7">
        <w:rPr>
          <w:rFonts w:ascii="Arial" w:hAnsi="Arial" w:cs="Arial"/>
        </w:rPr>
        <w:t xml:space="preserve">Supreme Court Practice Note SC Eq 5 - </w:t>
      </w:r>
      <w:r w:rsidRPr="005826E7">
        <w:rPr>
          <w:rFonts w:ascii="Arial" w:hAnsi="Arial" w:cs="Arial"/>
          <w:lang w:eastAsia="en-AU"/>
        </w:rPr>
        <w:t>Expert Evidence in the Equity Division</w:t>
      </w:r>
    </w:p>
    <w:p w14:paraId="1A780996" w14:textId="1AED7B1F" w:rsidR="00E903AC" w:rsidRPr="00E903AC" w:rsidRDefault="00E903AC" w:rsidP="00985791">
      <w:pPr>
        <w:pStyle w:val="NormalWeb"/>
        <w:tabs>
          <w:tab w:val="left" w:pos="567"/>
        </w:tabs>
        <w:spacing w:before="0" w:beforeAutospacing="0" w:after="0" w:afterAutospacing="0"/>
        <w:jc w:val="both"/>
        <w:rPr>
          <w:rFonts w:ascii="Arial" w:hAnsi="Arial" w:cs="Arial"/>
        </w:rPr>
      </w:pPr>
      <w:r>
        <w:rPr>
          <w:rFonts w:ascii="Arial" w:hAnsi="Arial" w:cs="Arial"/>
          <w:lang w:eastAsia="en-AU"/>
        </w:rPr>
        <w:t xml:space="preserve">Chapter 3 of the </w:t>
      </w:r>
      <w:r>
        <w:rPr>
          <w:rFonts w:ascii="Arial" w:hAnsi="Arial" w:cs="Arial"/>
          <w:i/>
          <w:iCs/>
          <w:lang w:eastAsia="en-AU"/>
        </w:rPr>
        <w:t>Succession Act 2006</w:t>
      </w:r>
    </w:p>
    <w:p w14:paraId="7DD54EB6" w14:textId="15906DB2" w:rsidR="00E903AC" w:rsidRPr="005826E7" w:rsidRDefault="00E903AC" w:rsidP="00985791">
      <w:pPr>
        <w:pStyle w:val="NormalWeb"/>
        <w:tabs>
          <w:tab w:val="left" w:pos="567"/>
        </w:tabs>
        <w:spacing w:before="0" w:beforeAutospacing="0" w:after="0" w:afterAutospacing="0"/>
        <w:jc w:val="both"/>
        <w:rPr>
          <w:rFonts w:ascii="Arial" w:hAnsi="Arial" w:cs="Arial"/>
        </w:rPr>
      </w:pPr>
      <w:r>
        <w:rPr>
          <w:rFonts w:ascii="Arial" w:hAnsi="Arial" w:cs="Arial"/>
          <w:i/>
          <w:iCs/>
        </w:rPr>
        <w:t xml:space="preserve">Family Provision </w:t>
      </w:r>
      <w:r w:rsidRPr="005826E7">
        <w:rPr>
          <w:rFonts w:ascii="Arial" w:hAnsi="Arial" w:cs="Arial"/>
          <w:i/>
          <w:iCs/>
        </w:rPr>
        <w:t xml:space="preserve">Act </w:t>
      </w:r>
      <w:r>
        <w:rPr>
          <w:rFonts w:ascii="Arial" w:hAnsi="Arial" w:cs="Arial"/>
          <w:i/>
          <w:iCs/>
        </w:rPr>
        <w:t>1982</w:t>
      </w:r>
    </w:p>
    <w:p w14:paraId="7B39A289" w14:textId="77777777" w:rsidR="00E903AC" w:rsidRPr="005826E7" w:rsidRDefault="00E903AC" w:rsidP="00985791">
      <w:pPr>
        <w:shd w:val="clear" w:color="auto" w:fill="FFFFFF"/>
        <w:spacing w:after="0" w:line="240" w:lineRule="auto"/>
        <w:jc w:val="both"/>
        <w:rPr>
          <w:rFonts w:ascii="Arial" w:hAnsi="Arial" w:cs="Arial"/>
          <w:b/>
          <w:bCs/>
          <w:color w:val="000000"/>
          <w:sz w:val="24"/>
          <w:szCs w:val="24"/>
        </w:rPr>
      </w:pPr>
    </w:p>
    <w:p w14:paraId="6D1D5CE0" w14:textId="77777777" w:rsidR="00E903AC" w:rsidRDefault="00E903AC" w:rsidP="00985791">
      <w:pPr>
        <w:shd w:val="clear" w:color="auto" w:fill="FFFFFF"/>
        <w:spacing w:after="0" w:line="240" w:lineRule="auto"/>
        <w:jc w:val="both"/>
        <w:rPr>
          <w:rFonts w:ascii="Arial" w:hAnsi="Arial" w:cs="Arial"/>
          <w:b/>
          <w:bCs/>
          <w:color w:val="000000"/>
          <w:sz w:val="24"/>
          <w:szCs w:val="24"/>
        </w:rPr>
      </w:pPr>
      <w:r w:rsidRPr="008437DF">
        <w:rPr>
          <w:rFonts w:ascii="Arial" w:hAnsi="Arial" w:cs="Arial"/>
          <w:b/>
          <w:bCs/>
          <w:color w:val="000000"/>
          <w:sz w:val="24"/>
          <w:szCs w:val="24"/>
        </w:rPr>
        <w:t>Amendment history</w:t>
      </w:r>
    </w:p>
    <w:p w14:paraId="1A80E800" w14:textId="77777777" w:rsidR="00E903AC" w:rsidRPr="005826E7" w:rsidRDefault="00E903AC" w:rsidP="00985791">
      <w:pPr>
        <w:spacing w:after="0"/>
        <w:jc w:val="both"/>
        <w:rPr>
          <w:rFonts w:ascii="Arial" w:hAnsi="Arial" w:cs="Arial"/>
          <w:b/>
          <w:bCs/>
          <w:sz w:val="24"/>
          <w:szCs w:val="24"/>
        </w:rPr>
      </w:pPr>
    </w:p>
    <w:p w14:paraId="5E510DC2" w14:textId="3F18033C" w:rsidR="00E903AC" w:rsidRPr="00E903AC" w:rsidRDefault="00E903AC" w:rsidP="00985791">
      <w:pPr>
        <w:pStyle w:val="NormalWeb"/>
        <w:tabs>
          <w:tab w:val="left" w:pos="567"/>
        </w:tabs>
        <w:spacing w:before="0" w:beforeAutospacing="0" w:after="0" w:afterAutospacing="0"/>
        <w:jc w:val="both"/>
        <w:rPr>
          <w:rFonts w:ascii="Arial" w:hAnsi="Arial" w:cs="Arial"/>
        </w:rPr>
      </w:pPr>
      <w:r>
        <w:rPr>
          <w:rFonts w:ascii="Arial" w:hAnsi="Arial" w:cs="Arial"/>
        </w:rPr>
        <w:t xml:space="preserve">16 June 2023: </w:t>
      </w:r>
      <w:r w:rsidR="00905509">
        <w:rPr>
          <w:rFonts w:ascii="Arial" w:hAnsi="Arial" w:cs="Arial"/>
        </w:rPr>
        <w:t xml:space="preserve"> </w:t>
      </w:r>
      <w:r w:rsidRPr="005826E7">
        <w:rPr>
          <w:rFonts w:ascii="Arial" w:hAnsi="Arial" w:cs="Arial"/>
        </w:rPr>
        <w:t xml:space="preserve">This Practice Note replaces the previous version of SC Eq </w:t>
      </w:r>
      <w:r>
        <w:rPr>
          <w:rFonts w:ascii="Arial" w:hAnsi="Arial" w:cs="Arial"/>
        </w:rPr>
        <w:t>7</w:t>
      </w:r>
      <w:r w:rsidRPr="005826E7">
        <w:rPr>
          <w:rFonts w:ascii="Arial" w:hAnsi="Arial" w:cs="Arial"/>
        </w:rPr>
        <w:t xml:space="preserve"> that was </w:t>
      </w:r>
      <w:r w:rsidRPr="00E903AC">
        <w:rPr>
          <w:rFonts w:ascii="Arial" w:hAnsi="Arial" w:cs="Arial"/>
        </w:rPr>
        <w:t>issued on 12 February 2013.</w:t>
      </w:r>
    </w:p>
    <w:p w14:paraId="748C74D9" w14:textId="1740EB0B"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t xml:space="preserve">12 February 2013: </w:t>
      </w:r>
      <w:r w:rsidR="00905509">
        <w:rPr>
          <w:rFonts w:ascii="Arial" w:eastAsia="Times New Roman" w:hAnsi="Arial" w:cs="Arial"/>
          <w:color w:val="000000"/>
          <w:sz w:val="24"/>
          <w:szCs w:val="24"/>
          <w:lang w:eastAsia="en-AU"/>
        </w:rPr>
        <w:t xml:space="preserve"> </w:t>
      </w:r>
      <w:r w:rsidRPr="00E903AC">
        <w:rPr>
          <w:rFonts w:ascii="Arial" w:eastAsia="Times New Roman" w:hAnsi="Arial" w:cs="Arial"/>
          <w:color w:val="000000"/>
          <w:sz w:val="24"/>
          <w:szCs w:val="24"/>
          <w:lang w:eastAsia="en-AU"/>
        </w:rPr>
        <w:t>the Practice Note issued on 20 December 2012 is replaces following a minor correction to paragraph 14 of Annexure 1; the words "in accordance with the Practice Note applicable to my application" were removed.</w:t>
      </w:r>
    </w:p>
    <w:p w14:paraId="4B6BACEE" w14:textId="3085BB18"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lastRenderedPageBreak/>
        <w:t xml:space="preserve">20 December 2012: </w:t>
      </w:r>
      <w:r w:rsidR="00905509">
        <w:rPr>
          <w:rFonts w:ascii="Arial" w:eastAsia="Times New Roman" w:hAnsi="Arial" w:cs="Arial"/>
          <w:color w:val="000000"/>
          <w:sz w:val="24"/>
          <w:szCs w:val="24"/>
          <w:lang w:eastAsia="en-AU"/>
        </w:rPr>
        <w:t xml:space="preserve"> </w:t>
      </w:r>
      <w:r w:rsidRPr="00E903AC">
        <w:rPr>
          <w:rFonts w:ascii="Arial" w:eastAsia="Times New Roman" w:hAnsi="Arial" w:cs="Arial"/>
          <w:color w:val="000000"/>
          <w:sz w:val="24"/>
          <w:szCs w:val="24"/>
          <w:lang w:eastAsia="en-AU"/>
        </w:rPr>
        <w:t>the Practice Note issued on 14 May 2009 is replaced.</w:t>
      </w:r>
    </w:p>
    <w:p w14:paraId="7CD6094A" w14:textId="77777777"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t>14 May 2009: Practice Note SC Eq 7 is issued with a commencement date of 1 June 2009.</w:t>
      </w:r>
    </w:p>
    <w:p w14:paraId="6856E6B4" w14:textId="77777777" w:rsidR="00E903AC" w:rsidRDefault="00E903AC" w:rsidP="00985791">
      <w:pPr>
        <w:pStyle w:val="NormalWeb"/>
        <w:tabs>
          <w:tab w:val="left" w:pos="567"/>
        </w:tabs>
        <w:spacing w:before="0" w:beforeAutospacing="0" w:after="0" w:afterAutospacing="0"/>
        <w:jc w:val="both"/>
        <w:rPr>
          <w:rFonts w:ascii="Arial" w:hAnsi="Arial" w:cs="Arial"/>
        </w:rPr>
      </w:pPr>
    </w:p>
    <w:p w14:paraId="4C3E3560" w14:textId="1567671B"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b/>
          <w:bCs/>
          <w:color w:val="000000"/>
          <w:sz w:val="24"/>
          <w:szCs w:val="24"/>
          <w:lang w:eastAsia="en-AU"/>
        </w:rPr>
        <w:t>ANNEXURE 1</w:t>
      </w:r>
    </w:p>
    <w:p w14:paraId="0992904D"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br/>
        <w:t>I [#say on oath #affirm]:</w:t>
      </w:r>
    </w:p>
    <w:p w14:paraId="56B68714" w14:textId="6C12550F"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am the plaintiff.</w:t>
      </w:r>
    </w:p>
    <w:p w14:paraId="3368F171" w14:textId="7DD9BEE5"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believe that the contents of this affidavit are true.</w:t>
      </w:r>
    </w:p>
    <w:p w14:paraId="5C035A76"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p>
    <w:p w14:paraId="07B2359D"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Deceased’s information</w:t>
      </w:r>
    </w:p>
    <w:p w14:paraId="5ABF8C38"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0173256D" w14:textId="75870686"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have referred to [name of the deceased] as “the deceased” in this affidavit.</w:t>
      </w:r>
    </w:p>
    <w:p w14:paraId="396F7B59" w14:textId="4D74C2AE"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The deceased:</w:t>
      </w:r>
    </w:p>
    <w:p w14:paraId="04DBDA61" w14:textId="6DBC9C51" w:rsidR="00E42C24" w:rsidRPr="00A879D8" w:rsidRDefault="00E42C24" w:rsidP="00985791">
      <w:pPr>
        <w:shd w:val="clear" w:color="auto" w:fill="FFFFFF"/>
        <w:tabs>
          <w:tab w:val="left" w:pos="1134"/>
        </w:tabs>
        <w:spacing w:after="0" w:line="360" w:lineRule="auto"/>
        <w:ind w:left="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w:t>
      </w: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Was born on </w:t>
      </w:r>
      <w:r w:rsidRPr="00A879D8">
        <w:rPr>
          <w:rFonts w:ascii="Arial" w:eastAsia="Times New Roman" w:hAnsi="Arial" w:cs="Arial"/>
          <w:b/>
          <w:bCs/>
          <w:color w:val="000000"/>
          <w:sz w:val="24"/>
          <w:szCs w:val="24"/>
          <w:u w:val="single"/>
          <w:lang w:eastAsia="en-AU"/>
        </w:rPr>
        <w:t>[date]</w:t>
      </w:r>
      <w:r w:rsidRPr="00A879D8">
        <w:rPr>
          <w:rFonts w:ascii="Arial" w:eastAsia="Times New Roman" w:hAnsi="Arial" w:cs="Arial"/>
          <w:b/>
          <w:bCs/>
          <w:color w:val="000000"/>
          <w:sz w:val="24"/>
          <w:szCs w:val="24"/>
          <w:lang w:eastAsia="en-AU"/>
        </w:rPr>
        <w:t> </w:t>
      </w:r>
      <w:r w:rsidRPr="00A879D8">
        <w:rPr>
          <w:rFonts w:ascii="Arial" w:eastAsia="Times New Roman" w:hAnsi="Arial" w:cs="Arial"/>
          <w:color w:val="000000"/>
          <w:sz w:val="24"/>
          <w:szCs w:val="24"/>
          <w:lang w:eastAsia="en-AU"/>
        </w:rPr>
        <w:t>and died on [date] aged [number] years</w:t>
      </w:r>
    </w:p>
    <w:p w14:paraId="01558067" w14:textId="7B11615A" w:rsidR="00E42C24" w:rsidRDefault="00E42C24" w:rsidP="00985791">
      <w:pPr>
        <w:shd w:val="clear" w:color="auto" w:fill="FFFFFF"/>
        <w:tabs>
          <w:tab w:val="left" w:pos="1134"/>
        </w:tabs>
        <w:spacing w:after="0" w:line="360" w:lineRule="auto"/>
        <w:ind w:left="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b</w:t>
      </w: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#Left a will dated </w:t>
      </w:r>
      <w:r w:rsidRPr="00A879D8">
        <w:rPr>
          <w:rFonts w:ascii="Arial" w:eastAsia="Times New Roman" w:hAnsi="Arial" w:cs="Arial"/>
          <w:b/>
          <w:bCs/>
          <w:color w:val="000000"/>
          <w:sz w:val="24"/>
          <w:szCs w:val="24"/>
          <w:u w:val="single"/>
          <w:lang w:eastAsia="en-AU"/>
        </w:rPr>
        <w:t>[date]</w:t>
      </w:r>
      <w:r w:rsidRPr="00A879D8">
        <w:rPr>
          <w:rFonts w:ascii="Arial" w:eastAsia="Times New Roman" w:hAnsi="Arial" w:cs="Arial"/>
          <w:color w:val="000000"/>
          <w:sz w:val="24"/>
          <w:szCs w:val="24"/>
          <w:lang w:eastAsia="en-AU"/>
        </w:rPr>
        <w:t> /Did not leave a will.</w:t>
      </w:r>
    </w:p>
    <w:p w14:paraId="482B95A2" w14:textId="362DC1AA" w:rsidR="00E42C24" w:rsidRPr="00A879D8" w:rsidRDefault="00E42C24" w:rsidP="00560F07">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5.</w:t>
      </w:r>
      <w:r w:rsidR="00905509">
        <w:rPr>
          <w:rFonts w:ascii="Arial" w:eastAsia="Times New Roman" w:hAnsi="Arial" w:cs="Arial"/>
          <w:color w:val="000000"/>
          <w:sz w:val="24"/>
          <w:szCs w:val="24"/>
          <w:lang w:eastAsia="en-AU"/>
        </w:rPr>
        <w:tab/>
      </w:r>
      <w:r w:rsidRPr="00560F07">
        <w:rPr>
          <w:rFonts w:ascii="Arial" w:eastAsia="Times New Roman" w:hAnsi="Arial" w:cs="Arial"/>
          <w:color w:val="000000"/>
          <w:sz w:val="24"/>
          <w:szCs w:val="24"/>
          <w:lang w:eastAsia="en-AU"/>
        </w:rPr>
        <w:t>#</w:t>
      </w:r>
      <w:r w:rsidRPr="00A879D8">
        <w:rPr>
          <w:rFonts w:ascii="Arial" w:eastAsia="Times New Roman" w:hAnsi="Arial" w:cs="Arial"/>
          <w:color w:val="000000"/>
          <w:sz w:val="24"/>
          <w:szCs w:val="24"/>
          <w:lang w:eastAsia="en-AU"/>
        </w:rPr>
        <w:t>Probate</w:t>
      </w:r>
      <w:r w:rsidRPr="00560F07">
        <w:rPr>
          <w:rFonts w:ascii="Arial" w:eastAsia="Times New Roman" w:hAnsi="Arial" w:cs="Arial"/>
          <w:color w:val="000000"/>
          <w:sz w:val="24"/>
          <w:szCs w:val="24"/>
          <w:lang w:eastAsia="en-AU"/>
        </w:rPr>
        <w:t>/#</w:t>
      </w:r>
      <w:r w:rsidRPr="00A879D8">
        <w:rPr>
          <w:rFonts w:ascii="Arial" w:eastAsia="Times New Roman" w:hAnsi="Arial" w:cs="Arial"/>
          <w:color w:val="000000"/>
          <w:sz w:val="24"/>
          <w:szCs w:val="24"/>
          <w:lang w:eastAsia="en-AU"/>
        </w:rPr>
        <w:t>letters of administration of the deceased’s estate was granted to [name/s] on [date].</w:t>
      </w:r>
    </w:p>
    <w:p w14:paraId="4B1833C1" w14:textId="0642B600" w:rsidR="00E42C24" w:rsidRPr="00A879D8" w:rsidRDefault="00560F07" w:rsidP="00560F07">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b/>
      </w:r>
      <w:r w:rsidR="00E42C24" w:rsidRPr="00560F07">
        <w:rPr>
          <w:rFonts w:ascii="Arial" w:eastAsia="Times New Roman" w:hAnsi="Arial" w:cs="Arial"/>
          <w:color w:val="000000"/>
          <w:sz w:val="24"/>
          <w:szCs w:val="24"/>
          <w:lang w:eastAsia="en-AU"/>
        </w:rPr>
        <w:t>#</w:t>
      </w:r>
      <w:r w:rsidR="00E42C24" w:rsidRPr="00A879D8">
        <w:rPr>
          <w:rFonts w:ascii="Arial" w:eastAsia="Times New Roman" w:hAnsi="Arial" w:cs="Arial"/>
          <w:color w:val="000000"/>
          <w:sz w:val="24"/>
          <w:szCs w:val="24"/>
          <w:lang w:eastAsia="en-AU"/>
        </w:rPr>
        <w:t>The Court has not granted probate or letters of administration in relation to the</w:t>
      </w:r>
      <w:r>
        <w:rPr>
          <w:rFonts w:ascii="Arial" w:eastAsia="Times New Roman" w:hAnsi="Arial" w:cs="Arial"/>
          <w:color w:val="000000"/>
          <w:sz w:val="24"/>
          <w:szCs w:val="24"/>
          <w:lang w:eastAsia="en-AU"/>
        </w:rPr>
        <w:t xml:space="preserve"> </w:t>
      </w:r>
      <w:r w:rsidR="00E42C24" w:rsidRPr="00A879D8">
        <w:rPr>
          <w:rFonts w:ascii="Arial" w:eastAsia="Times New Roman" w:hAnsi="Arial" w:cs="Arial"/>
          <w:color w:val="000000"/>
          <w:sz w:val="24"/>
          <w:szCs w:val="24"/>
          <w:lang w:eastAsia="en-AU"/>
        </w:rPr>
        <w:t>deceased’s estate.</w:t>
      </w:r>
    </w:p>
    <w:p w14:paraId="1E9191B9" w14:textId="77777777" w:rsidR="00985791" w:rsidRDefault="00985791" w:rsidP="00985791">
      <w:pPr>
        <w:shd w:val="clear" w:color="auto" w:fill="FFFFFF"/>
        <w:spacing w:after="0" w:line="360" w:lineRule="auto"/>
        <w:jc w:val="both"/>
        <w:rPr>
          <w:rFonts w:ascii="Arial" w:eastAsia="Times New Roman" w:hAnsi="Arial" w:cs="Arial"/>
          <w:color w:val="000000"/>
          <w:sz w:val="24"/>
          <w:szCs w:val="24"/>
          <w:u w:val="single"/>
          <w:lang w:eastAsia="en-AU"/>
        </w:rPr>
      </w:pPr>
    </w:p>
    <w:p w14:paraId="0EFDAA66" w14:textId="08D2EB1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Eligibility to make a Claim</w:t>
      </w:r>
    </w:p>
    <w:p w14:paraId="347ECF9D"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7FEF9B97" w14:textId="484CD632" w:rsid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6</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am </w:t>
      </w:r>
      <w:r w:rsidRPr="00A879D8">
        <w:rPr>
          <w:rFonts w:ascii="Arial" w:eastAsia="Times New Roman" w:hAnsi="Arial" w:cs="Arial"/>
          <w:b/>
          <w:bCs/>
          <w:color w:val="000000"/>
          <w:sz w:val="24"/>
          <w:szCs w:val="24"/>
          <w:lang w:eastAsia="en-AU"/>
        </w:rPr>
        <w:t>(</w:t>
      </w:r>
      <w:r w:rsidRPr="00A879D8">
        <w:rPr>
          <w:rFonts w:ascii="Arial" w:eastAsia="Times New Roman" w:hAnsi="Arial" w:cs="Arial"/>
          <w:b/>
          <w:bCs/>
          <w:color w:val="000000"/>
          <w:sz w:val="24"/>
          <w:szCs w:val="24"/>
          <w:u w:val="single"/>
          <w:lang w:eastAsia="en-AU"/>
        </w:rPr>
        <w:t>insert as appropriate</w:t>
      </w:r>
      <w:r w:rsidRPr="00A879D8">
        <w:rPr>
          <w:rFonts w:ascii="Arial" w:eastAsia="Times New Roman" w:hAnsi="Arial" w:cs="Arial"/>
          <w:b/>
          <w:bCs/>
          <w:color w:val="000000"/>
          <w:sz w:val="24"/>
          <w:szCs w:val="24"/>
          <w:lang w:eastAsia="en-AU"/>
        </w:rPr>
        <w:t>)</w:t>
      </w:r>
      <w:r w:rsidRPr="00A879D8">
        <w:rPr>
          <w:rFonts w:ascii="Arial" w:eastAsia="Times New Roman" w:hAnsi="Arial" w:cs="Arial"/>
          <w:color w:val="000000"/>
          <w:sz w:val="24"/>
          <w:szCs w:val="24"/>
          <w:lang w:eastAsia="en-AU"/>
        </w:rPr>
        <w:t>:</w:t>
      </w:r>
    </w:p>
    <w:p w14:paraId="2630DCBA" w14:textId="29442EF8"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(a)</w:t>
      </w:r>
      <w:r w:rsidR="00905509">
        <w:rPr>
          <w:rFonts w:ascii="Arial" w:eastAsia="Times New Roman" w:hAnsi="Arial" w:cs="Arial"/>
          <w:color w:val="000000"/>
          <w:sz w:val="24"/>
          <w:szCs w:val="24"/>
          <w:lang w:eastAsia="en-AU"/>
        </w:rPr>
        <w:tab/>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who was the wife or husband of the deceased person at the time of the deceased person’s death,</w:t>
      </w:r>
    </w:p>
    <w:p w14:paraId="3B90A290" w14:textId="423D7926"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(b)</w:t>
      </w:r>
      <w:r w:rsidR="00905509">
        <w:rPr>
          <w:rFonts w:ascii="Arial" w:eastAsia="Times New Roman" w:hAnsi="Arial" w:cs="Arial"/>
          <w:color w:val="000000"/>
          <w:sz w:val="24"/>
          <w:szCs w:val="24"/>
          <w:lang w:eastAsia="en-AU"/>
        </w:rPr>
        <w:tab/>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with whom the deceased person was living in a de facto relationship at the time of the deceased person’s death,</w:t>
      </w:r>
    </w:p>
    <w:p w14:paraId="36B943BB" w14:textId="2BE6E52A"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(c)</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child of the deceased person,</w:t>
      </w:r>
    </w:p>
    <w:p w14:paraId="7C683977" w14:textId="113D0182"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(d)</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former wife or husband of the deceased person,</w:t>
      </w:r>
    </w:p>
    <w:p w14:paraId="457196F2" w14:textId="1D4FFD48" w:rsidR="00E42C24"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(e)</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w:t>
      </w:r>
    </w:p>
    <w:p w14:paraId="31B8A08D" w14:textId="4EED797A" w:rsidR="00E42C24" w:rsidRPr="00A879D8" w:rsidRDefault="00E42C24" w:rsidP="00985791">
      <w:pPr>
        <w:shd w:val="clear" w:color="auto" w:fill="FFFFFF"/>
        <w:tabs>
          <w:tab w:val="left" w:pos="1985"/>
        </w:tabs>
        <w:spacing w:after="0" w:line="360" w:lineRule="auto"/>
        <w:ind w:left="1985" w:hanging="545"/>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(i</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who was, at any particular time, wholly or partly dependent on the deceased person, and</w:t>
      </w:r>
    </w:p>
    <w:p w14:paraId="12F40483" w14:textId="274B4527" w:rsidR="00E42C24" w:rsidRPr="00A879D8" w:rsidRDefault="00E42C24" w:rsidP="00985791">
      <w:pPr>
        <w:shd w:val="clear" w:color="auto" w:fill="FFFFFF"/>
        <w:tabs>
          <w:tab w:val="left" w:pos="1985"/>
        </w:tabs>
        <w:spacing w:after="0" w:line="360" w:lineRule="auto"/>
        <w:ind w:left="1985" w:hanging="545"/>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(ii)</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who is a grandchild of the deceased person or was, at that particular time or at any other time, a member of the household of which the deceased person was a member,</w:t>
      </w:r>
    </w:p>
    <w:p w14:paraId="365DCD6A" w14:textId="1F64E440"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(f)</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with whom the deceased person was living in a close personal relationship at the time of the deceased person’s death.</w:t>
      </w:r>
    </w:p>
    <w:p w14:paraId="479E1B59"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78BF5E2"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A</w:t>
      </w:r>
      <w:r w:rsidRPr="00A879D8">
        <w:rPr>
          <w:rFonts w:ascii="Arial" w:eastAsia="Times New Roman" w:hAnsi="Arial" w:cs="Arial"/>
          <w:b/>
          <w:bCs/>
          <w:color w:val="000000"/>
          <w:sz w:val="24"/>
          <w:szCs w:val="24"/>
          <w:u w:val="single"/>
          <w:lang w:eastAsia="en-AU"/>
        </w:rPr>
        <w:t>ny family or other relationship between the plaintiff and the deceased person, including the nature and duration of the relationship</w:t>
      </w:r>
    </w:p>
    <w:p w14:paraId="6F649CB1"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01DC17FC" w14:textId="041585B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7</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7390BE63"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2E4E3BE"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nature and extent of any obligations or responsibilities owed by the deceased person to the plaintiff</w:t>
      </w:r>
    </w:p>
    <w:p w14:paraId="7201994E"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26348C3" w14:textId="3F9502C3"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8</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75EB2B6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59EC9144"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nature and extent of the deceased person’s estate (including any property that is, or could be, designated as notional estate of the deceased person) and of any liabilities or charges to which the estate is subject, as in existence when the application is being considered</w:t>
      </w:r>
    </w:p>
    <w:p w14:paraId="638DB3F2"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E3D2760" w14:textId="26B06892"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true copy of the Probate, the deceased’s will and the inventory of property attached to the Probate document.</w:t>
      </w:r>
    </w:p>
    <w:p w14:paraId="1B1C6D43" w14:textId="77777777" w:rsidR="00E42C24" w:rsidRPr="00A879D8" w:rsidRDefault="00E42C24" w:rsidP="00985791">
      <w:pPr>
        <w:shd w:val="clear" w:color="auto" w:fill="FFFFFF"/>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or</w:t>
      </w:r>
    </w:p>
    <w:p w14:paraId="2C985F95" w14:textId="5281111E"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The deceased died intestate. Annexed hereto and marked “###” is a true copy of the letters of administration and the inventory of property. The persons entitled on intestacy are:</w:t>
      </w:r>
    </w:p>
    <w:p w14:paraId="6C97B277" w14:textId="3C7A9420" w:rsidR="00E42C24"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r w:rsidRPr="00905509">
        <w:rPr>
          <w:rFonts w:ascii="Arial" w:eastAsia="Times New Roman" w:hAnsi="Arial" w:cs="Arial"/>
          <w:color w:val="000000"/>
          <w:sz w:val="24"/>
          <w:szCs w:val="24"/>
          <w:lang w:eastAsia="en-AU"/>
        </w:rPr>
        <w:tab/>
      </w:r>
      <w:r w:rsidR="00E42C24" w:rsidRPr="00A879D8">
        <w:rPr>
          <w:rFonts w:ascii="Arial" w:eastAsia="Times New Roman" w:hAnsi="Arial" w:cs="Arial"/>
          <w:color w:val="000000"/>
          <w:sz w:val="24"/>
          <w:szCs w:val="24"/>
          <w:u w:val="single"/>
          <w:lang w:eastAsia="en-AU"/>
        </w:rPr>
        <w:t>Insert details</w:t>
      </w:r>
    </w:p>
    <w:p w14:paraId="12A6692F"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51DDD8F"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financial resources (including earning capacity) and financial needs, both present and future, of the plaintiff</w:t>
      </w:r>
    </w:p>
    <w:p w14:paraId="35C9743E"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0C7D3855" w14:textId="4D10A739"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10.</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my assets and liabilities (including superannuation).</w:t>
      </w:r>
    </w:p>
    <w:p w14:paraId="3AE6C522" w14:textId="0E842A26"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11.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assets that I hold with another person.</w:t>
      </w:r>
    </w:p>
    <w:p w14:paraId="7F51B178"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4225824B" w14:textId="2EB2F23A"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 xml:space="preserve">My current gross monthly income is $###. </w:t>
      </w:r>
      <w:r w:rsidR="00905509">
        <w:rPr>
          <w:rFonts w:ascii="Arial" w:eastAsia="Times New Roman" w:hAnsi="Arial" w:cs="Arial"/>
          <w:color w:val="000000"/>
          <w:sz w:val="24"/>
          <w:szCs w:val="24"/>
          <w:lang w:eastAsia="en-AU"/>
        </w:rPr>
        <w:t xml:space="preserve"> </w:t>
      </w:r>
      <w:r w:rsidRPr="00A879D8">
        <w:rPr>
          <w:rFonts w:ascii="Arial" w:eastAsia="Times New Roman" w:hAnsi="Arial" w:cs="Arial"/>
          <w:color w:val="000000"/>
          <w:sz w:val="24"/>
          <w:szCs w:val="24"/>
          <w:lang w:eastAsia="en-AU"/>
        </w:rPr>
        <w:t>My current net monthly income is $###.</w:t>
      </w:r>
    </w:p>
    <w:p w14:paraId="2203590A"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34044207" w14:textId="757B906C"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my (or my family’s) monthly expenditure.</w:t>
      </w:r>
    </w:p>
    <w:p w14:paraId="20607D7E"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2265C4A9" w14:textId="3D757D68" w:rsid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shall produce documents sought by the administrator.</w:t>
      </w:r>
    </w:p>
    <w:p w14:paraId="5F58D9BE" w14:textId="77777777" w:rsidR="00905509"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35365120" w14:textId="7A453912"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15.</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purchased or sold the following real estate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718EAC72"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FD3084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Purchase/sale date</w:t>
            </w:r>
          </w:p>
        </w:tc>
        <w:tc>
          <w:tcPr>
            <w:tcW w:w="1229" w:type="pct"/>
            <w:tcBorders>
              <w:top w:val="outset" w:sz="6" w:space="0" w:color="auto"/>
              <w:left w:val="outset" w:sz="6" w:space="0" w:color="auto"/>
              <w:bottom w:val="outset" w:sz="6" w:space="0" w:color="auto"/>
              <w:right w:val="outset" w:sz="6" w:space="0" w:color="auto"/>
            </w:tcBorders>
            <w:hideMark/>
          </w:tcPr>
          <w:p w14:paraId="5DF1427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or sale</w:t>
            </w:r>
          </w:p>
        </w:tc>
        <w:tc>
          <w:tcPr>
            <w:tcW w:w="1229" w:type="pct"/>
            <w:tcBorders>
              <w:top w:val="outset" w:sz="6" w:space="0" w:color="auto"/>
              <w:left w:val="outset" w:sz="6" w:space="0" w:color="auto"/>
              <w:bottom w:val="outset" w:sz="6" w:space="0" w:color="auto"/>
              <w:right w:val="outset" w:sz="6" w:space="0" w:color="auto"/>
            </w:tcBorders>
            <w:hideMark/>
          </w:tcPr>
          <w:p w14:paraId="0B90A65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Property details</w:t>
            </w:r>
          </w:p>
        </w:tc>
        <w:tc>
          <w:tcPr>
            <w:tcW w:w="1229" w:type="pct"/>
            <w:tcBorders>
              <w:top w:val="outset" w:sz="6" w:space="0" w:color="auto"/>
              <w:left w:val="outset" w:sz="6" w:space="0" w:color="auto"/>
              <w:bottom w:val="outset" w:sz="6" w:space="0" w:color="auto"/>
              <w:right w:val="outset" w:sz="6" w:space="0" w:color="auto"/>
            </w:tcBorders>
            <w:hideMark/>
          </w:tcPr>
          <w:p w14:paraId="4749B41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price/ sale price</w:t>
            </w:r>
          </w:p>
        </w:tc>
      </w:tr>
      <w:tr w:rsidR="00E42C24" w:rsidRPr="00A879D8" w14:paraId="17DCBA0D"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97A864E"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9447F70" wp14:editId="23D9ABFA">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C7F1F9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0A769D0" wp14:editId="61934227">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73EC126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5DBA17" wp14:editId="4BB90216">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28C3512" w14:textId="77777777" w:rsidR="00E42C24" w:rsidRPr="00A879D8" w:rsidRDefault="00E42C24" w:rsidP="00985791">
            <w:pPr>
              <w:spacing w:after="0" w:line="360" w:lineRule="auto"/>
              <w:ind w:left="1440"/>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391D7E4" wp14:editId="5D140DC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D77E5F1"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9DA354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560B3B3" wp14:editId="49DACD44">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133AB33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A01917A" wp14:editId="5936E51D">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DFB322E"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A0063AD" wp14:editId="6BFCAB07">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5C32084C" w14:textId="06753004" w:rsidR="00E42C24" w:rsidRDefault="00E42C24" w:rsidP="00985791">
            <w:pPr>
              <w:spacing w:after="0" w:line="360" w:lineRule="auto"/>
              <w:jc w:val="both"/>
              <w:rPr>
                <w:rFonts w:ascii="Arial" w:eastAsia="Times New Roman" w:hAnsi="Arial" w:cs="Arial"/>
                <w:sz w:val="24"/>
                <w:szCs w:val="24"/>
                <w:lang w:eastAsia="en-AU"/>
              </w:rPr>
            </w:pPr>
          </w:p>
          <w:p w14:paraId="38C0F4B0" w14:textId="0C7AC05B" w:rsidR="00905509" w:rsidRPr="00A879D8" w:rsidRDefault="00905509" w:rsidP="00985791">
            <w:pPr>
              <w:spacing w:after="0" w:line="360" w:lineRule="auto"/>
              <w:jc w:val="both"/>
              <w:rPr>
                <w:rFonts w:ascii="Arial" w:eastAsia="Times New Roman" w:hAnsi="Arial" w:cs="Arial"/>
                <w:sz w:val="24"/>
                <w:szCs w:val="24"/>
                <w:lang w:eastAsia="en-AU"/>
              </w:rPr>
            </w:pPr>
          </w:p>
        </w:tc>
      </w:tr>
    </w:tbl>
    <w:p w14:paraId="5E7FC59D" w14:textId="77777777" w:rsidR="00905509"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5BBD3EDE" w14:textId="66CCEE47" w:rsidR="00A879D8"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16.</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purchased or sold the following shares in public companies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64F23183"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621AF3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Purchase/sale date</w:t>
            </w:r>
          </w:p>
        </w:tc>
        <w:tc>
          <w:tcPr>
            <w:tcW w:w="1229" w:type="pct"/>
            <w:tcBorders>
              <w:top w:val="outset" w:sz="6" w:space="0" w:color="auto"/>
              <w:left w:val="outset" w:sz="6" w:space="0" w:color="auto"/>
              <w:bottom w:val="outset" w:sz="6" w:space="0" w:color="auto"/>
              <w:right w:val="outset" w:sz="6" w:space="0" w:color="auto"/>
            </w:tcBorders>
            <w:hideMark/>
          </w:tcPr>
          <w:p w14:paraId="554B2E96"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or sale</w:t>
            </w:r>
          </w:p>
        </w:tc>
        <w:tc>
          <w:tcPr>
            <w:tcW w:w="1229" w:type="pct"/>
            <w:tcBorders>
              <w:top w:val="outset" w:sz="6" w:space="0" w:color="auto"/>
              <w:left w:val="outset" w:sz="6" w:space="0" w:color="auto"/>
              <w:bottom w:val="outset" w:sz="6" w:space="0" w:color="auto"/>
              <w:right w:val="outset" w:sz="6" w:space="0" w:color="auto"/>
            </w:tcBorders>
            <w:hideMark/>
          </w:tcPr>
          <w:p w14:paraId="4047226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Share details</w:t>
            </w:r>
          </w:p>
        </w:tc>
        <w:tc>
          <w:tcPr>
            <w:tcW w:w="1229" w:type="pct"/>
            <w:tcBorders>
              <w:top w:val="outset" w:sz="6" w:space="0" w:color="auto"/>
              <w:left w:val="outset" w:sz="6" w:space="0" w:color="auto"/>
              <w:bottom w:val="outset" w:sz="6" w:space="0" w:color="auto"/>
              <w:right w:val="outset" w:sz="6" w:space="0" w:color="auto"/>
            </w:tcBorders>
            <w:hideMark/>
          </w:tcPr>
          <w:p w14:paraId="03FEE70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price/ sale price</w:t>
            </w:r>
          </w:p>
        </w:tc>
      </w:tr>
      <w:tr w:rsidR="00E42C24" w:rsidRPr="00A879D8" w14:paraId="721EF5A3"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3A62685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9274D6B" wp14:editId="03D1EA66">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6C49FE8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71A0D71" wp14:editId="2D827F58">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6DB6D6A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25C1DE7" wp14:editId="22F3CC9C">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1A560C34"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DFD3E28" wp14:editId="7746924B">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6E2CE860"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28C26AB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673A8F" wp14:editId="383E6EC5">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585F70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E2C47D8" wp14:editId="13CCFFD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F62B8FC"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A808552" wp14:editId="6F8771EE">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95F758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A2A9AD1" wp14:editId="0F82186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E9A0BFC" w14:textId="77777777" w:rsidR="00905509"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4BDBA263" w14:textId="043CFB00" w:rsidR="00A879D8"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17.</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made the following gifts of amounts $1,000 or more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8"/>
        <w:gridCol w:w="2993"/>
        <w:gridCol w:w="3009"/>
      </w:tblGrid>
      <w:tr w:rsidR="00E42C24" w:rsidRPr="00A879D8" w14:paraId="3F6ABF6D"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43F17F04"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Date of gift</w:t>
            </w:r>
          </w:p>
        </w:tc>
        <w:tc>
          <w:tcPr>
            <w:tcW w:w="1644" w:type="pct"/>
            <w:tcBorders>
              <w:top w:val="outset" w:sz="6" w:space="0" w:color="auto"/>
              <w:left w:val="outset" w:sz="6" w:space="0" w:color="auto"/>
              <w:bottom w:val="outset" w:sz="6" w:space="0" w:color="auto"/>
              <w:right w:val="outset" w:sz="6" w:space="0" w:color="auto"/>
            </w:tcBorders>
            <w:hideMark/>
          </w:tcPr>
          <w:p w14:paraId="22A2882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Amount of gift</w:t>
            </w:r>
          </w:p>
        </w:tc>
        <w:tc>
          <w:tcPr>
            <w:tcW w:w="1645" w:type="pct"/>
            <w:tcBorders>
              <w:top w:val="outset" w:sz="6" w:space="0" w:color="auto"/>
              <w:left w:val="outset" w:sz="6" w:space="0" w:color="auto"/>
              <w:bottom w:val="outset" w:sz="6" w:space="0" w:color="auto"/>
              <w:right w:val="outset" w:sz="6" w:space="0" w:color="auto"/>
            </w:tcBorders>
            <w:hideMark/>
          </w:tcPr>
          <w:p w14:paraId="504D455C"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Person or organisation to whom gift was given</w:t>
            </w:r>
          </w:p>
        </w:tc>
      </w:tr>
      <w:tr w:rsidR="00E42C24" w:rsidRPr="00A879D8" w14:paraId="227B881F"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7D3E8CB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CEDC331" wp14:editId="1865D7A4">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4" w:type="pct"/>
            <w:tcBorders>
              <w:top w:val="outset" w:sz="6" w:space="0" w:color="auto"/>
              <w:left w:val="outset" w:sz="6" w:space="0" w:color="auto"/>
              <w:bottom w:val="outset" w:sz="6" w:space="0" w:color="auto"/>
              <w:right w:val="outset" w:sz="6" w:space="0" w:color="auto"/>
            </w:tcBorders>
            <w:hideMark/>
          </w:tcPr>
          <w:p w14:paraId="63AA2E3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60E61D5" wp14:editId="40CBE525">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5" w:type="pct"/>
            <w:tcBorders>
              <w:top w:val="outset" w:sz="6" w:space="0" w:color="auto"/>
              <w:left w:val="outset" w:sz="6" w:space="0" w:color="auto"/>
              <w:bottom w:val="outset" w:sz="6" w:space="0" w:color="auto"/>
              <w:right w:val="outset" w:sz="6" w:space="0" w:color="auto"/>
            </w:tcBorders>
            <w:hideMark/>
          </w:tcPr>
          <w:p w14:paraId="12BAC746"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22A231" wp14:editId="70B52543">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F67F040"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7821CFD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0637805" wp14:editId="33003B3F">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4" w:type="pct"/>
            <w:tcBorders>
              <w:top w:val="outset" w:sz="6" w:space="0" w:color="auto"/>
              <w:left w:val="outset" w:sz="6" w:space="0" w:color="auto"/>
              <w:bottom w:val="outset" w:sz="6" w:space="0" w:color="auto"/>
              <w:right w:val="outset" w:sz="6" w:space="0" w:color="auto"/>
            </w:tcBorders>
            <w:hideMark/>
          </w:tcPr>
          <w:p w14:paraId="44308A3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AEDBB3A" wp14:editId="7D3463A7">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5" w:type="pct"/>
            <w:tcBorders>
              <w:top w:val="outset" w:sz="6" w:space="0" w:color="auto"/>
              <w:left w:val="outset" w:sz="6" w:space="0" w:color="auto"/>
              <w:bottom w:val="outset" w:sz="6" w:space="0" w:color="auto"/>
              <w:right w:val="outset" w:sz="6" w:space="0" w:color="auto"/>
            </w:tcBorders>
            <w:hideMark/>
          </w:tcPr>
          <w:p w14:paraId="1532F82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DDFF7BA" wp14:editId="742F705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0CE84DC" w14:textId="77777777" w:rsidR="00905509"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44797837" w14:textId="77777777" w:rsidR="00905509" w:rsidRDefault="00905509" w:rsidP="00985791">
      <w:p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3178A489" w14:textId="00EB1E29" w:rsidR="00A879D8"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18.</w:t>
      </w:r>
      <w:r w:rsidR="00905509">
        <w:rPr>
          <w:rFonts w:ascii="Arial" w:eastAsia="Times New Roman" w:hAnsi="Arial" w:cs="Arial"/>
          <w:color w:val="000000"/>
          <w:sz w:val="24"/>
          <w:szCs w:val="24"/>
          <w:lang w:eastAsia="en-AU"/>
        </w:rPr>
        <w:tab/>
        <w:t>I</w:t>
      </w:r>
      <w:r w:rsidRPr="00A879D8">
        <w:rPr>
          <w:rFonts w:ascii="Arial" w:eastAsia="Times New Roman" w:hAnsi="Arial" w:cs="Arial"/>
          <w:color w:val="000000"/>
          <w:sz w:val="24"/>
          <w:szCs w:val="24"/>
          <w:lang w:eastAsia="en-AU"/>
        </w:rPr>
        <w:t xml:space="preserve"> sold the following property for $1,000 or more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059E6B0A"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C4CFB1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Sale date</w:t>
            </w:r>
          </w:p>
        </w:tc>
        <w:tc>
          <w:tcPr>
            <w:tcW w:w="1229" w:type="pct"/>
            <w:tcBorders>
              <w:top w:val="outset" w:sz="6" w:space="0" w:color="auto"/>
              <w:left w:val="outset" w:sz="6" w:space="0" w:color="auto"/>
              <w:bottom w:val="outset" w:sz="6" w:space="0" w:color="auto"/>
              <w:right w:val="outset" w:sz="6" w:space="0" w:color="auto"/>
            </w:tcBorders>
            <w:hideMark/>
          </w:tcPr>
          <w:p w14:paraId="304909E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Sale price</w:t>
            </w:r>
          </w:p>
        </w:tc>
        <w:tc>
          <w:tcPr>
            <w:tcW w:w="1229" w:type="pct"/>
            <w:tcBorders>
              <w:top w:val="outset" w:sz="6" w:space="0" w:color="auto"/>
              <w:left w:val="outset" w:sz="6" w:space="0" w:color="auto"/>
              <w:bottom w:val="outset" w:sz="6" w:space="0" w:color="auto"/>
              <w:right w:val="outset" w:sz="6" w:space="0" w:color="auto"/>
            </w:tcBorders>
            <w:hideMark/>
          </w:tcPr>
          <w:p w14:paraId="7D0DC27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Value of property</w:t>
            </w:r>
          </w:p>
        </w:tc>
        <w:tc>
          <w:tcPr>
            <w:tcW w:w="1229" w:type="pct"/>
            <w:tcBorders>
              <w:top w:val="outset" w:sz="6" w:space="0" w:color="auto"/>
              <w:left w:val="outset" w:sz="6" w:space="0" w:color="auto"/>
              <w:bottom w:val="outset" w:sz="6" w:space="0" w:color="auto"/>
              <w:right w:val="outset" w:sz="6" w:space="0" w:color="auto"/>
            </w:tcBorders>
            <w:hideMark/>
          </w:tcPr>
          <w:p w14:paraId="13E9A65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Description</w:t>
            </w:r>
          </w:p>
        </w:tc>
      </w:tr>
      <w:tr w:rsidR="00E42C24" w:rsidRPr="00A879D8" w14:paraId="25C4634A"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297D0A8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AF678CC" wp14:editId="3C852238">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D0A3AE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A7E9EB3" wp14:editId="469B297F">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C82A9E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993B943" wp14:editId="43372E29">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BBCD1A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6F2A72C" wp14:editId="16041961">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256D2BCC"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A21E35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64E6246" wp14:editId="781CEE91">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011CBD6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8F93A66" wp14:editId="5C420922">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69A147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C655263" wp14:editId="06169588">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20101E7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B7335BC" wp14:editId="7DE13107">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F46A7D" w14:textId="77777777" w:rsidR="00905509"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6835FAE9" w14:textId="08CFFF33" w:rsidR="00A879D8"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have the following interests in the following companies or trusts:</w:t>
      </w:r>
    </w:p>
    <w:p w14:paraId="79E7B99F" w14:textId="2E7DFBD4" w:rsidR="00E42C24" w:rsidRDefault="00E42C24" w:rsidP="00985791">
      <w:pPr>
        <w:shd w:val="clear" w:color="auto" w:fill="FFFFFF"/>
        <w:spacing w:after="0" w:line="360" w:lineRule="auto"/>
        <w:ind w:left="720"/>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Insert details</w:t>
      </w:r>
    </w:p>
    <w:p w14:paraId="3232C59D" w14:textId="77777777" w:rsidR="00905509" w:rsidRPr="00A879D8" w:rsidRDefault="00905509" w:rsidP="00985791">
      <w:pPr>
        <w:shd w:val="clear" w:color="auto" w:fill="FFFFFF"/>
        <w:spacing w:after="0" w:line="360" w:lineRule="auto"/>
        <w:ind w:left="720"/>
        <w:jc w:val="both"/>
        <w:rPr>
          <w:rFonts w:ascii="Arial" w:eastAsia="Times New Roman" w:hAnsi="Arial" w:cs="Arial"/>
          <w:color w:val="000000"/>
          <w:sz w:val="24"/>
          <w:szCs w:val="24"/>
          <w:lang w:eastAsia="en-AU"/>
        </w:rPr>
      </w:pPr>
    </w:p>
    <w:p w14:paraId="49C90811" w14:textId="3342A6E6"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20</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diagram that shows my ownership and control of the companies and trusts referred to in the previous paragraph and their underlying assets.</w:t>
      </w:r>
    </w:p>
    <w:p w14:paraId="1F098F37"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40473F08" w14:textId="2C74641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 of needs both present and likely future needs of the plaintiff</w:t>
      </w:r>
    </w:p>
    <w:p w14:paraId="0849DAFE"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46307E3"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If the plaintiff is cohabiting with another person-the financial circumstances of the other person</w:t>
      </w:r>
    </w:p>
    <w:p w14:paraId="36323920"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3FC65A2A" w14:textId="4A3F89B3"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377DD96C"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20AC7BE"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age of the plaintiff when the application is being considered</w:t>
      </w:r>
    </w:p>
    <w:p w14:paraId="229DB71E"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1786AD61" w14:textId="49DEC406"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believe I was born on (</w:t>
      </w:r>
      <w:r w:rsidRPr="00A879D8">
        <w:rPr>
          <w:rFonts w:ascii="Arial" w:eastAsia="Times New Roman" w:hAnsi="Arial" w:cs="Arial"/>
          <w:color w:val="000000"/>
          <w:sz w:val="24"/>
          <w:szCs w:val="24"/>
          <w:u w:val="single"/>
          <w:lang w:eastAsia="en-AU"/>
        </w:rPr>
        <w:t>insert date of birth</w:t>
      </w:r>
      <w:r w:rsidRPr="00A879D8">
        <w:rPr>
          <w:rFonts w:ascii="Arial" w:eastAsia="Times New Roman" w:hAnsi="Arial" w:cs="Arial"/>
          <w:color w:val="000000"/>
          <w:sz w:val="24"/>
          <w:szCs w:val="24"/>
          <w:lang w:eastAsia="en-AU"/>
        </w:rPr>
        <w:t>) and am currently aged ### years.</w:t>
      </w:r>
    </w:p>
    <w:p w14:paraId="24B60D8D"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7328D3F"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physical, intellectual or mental disability of the plaintiff that is in existence when the application is being considered or that may reasonably be anticipated</w:t>
      </w:r>
    </w:p>
    <w:p w14:paraId="69619E7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61097A12" w14:textId="67F1A689" w:rsid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lang w:eastAsia="en-AU"/>
        </w:rPr>
        <w:t>24.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3C8EBA53" w14:textId="77777777" w:rsidR="00905509"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439CF6E1" w14:textId="643BC0B9"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25.</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true copy of a report dated ### from my general medical practitioner which discloses my current state of health.</w:t>
      </w:r>
    </w:p>
    <w:p w14:paraId="77B7F69E"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677D0647"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lastRenderedPageBreak/>
        <w:t>Any contribution (whether financial or otherwise) by the plaintiff to the acquisition, conservation and improvement of the estate of the deceased person or to the welfare of the deceased person or the deceased person’s family, whether made before or after the deceased person’s death, for which adequate consideration (not including any pension or other benefit) was not received, by the plaintiff</w:t>
      </w:r>
    </w:p>
    <w:p w14:paraId="4266CDCD"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7CF1FC8C" w14:textId="0ED1BED4"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26.</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6A72873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6BA024D"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provision made for the plaintiff by the deceased person, either during the deceased person’s lifetime or made from the deceased person’s estate</w:t>
      </w:r>
    </w:p>
    <w:p w14:paraId="68F71C16"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6AFD6935" w14:textId="51144491"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27</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16BA01B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8E01C25"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evidence of the testamentary intentions of the deceased person, including evidence of statements made by the deceased person</w:t>
      </w:r>
    </w:p>
    <w:p w14:paraId="48A4BBC4" w14:textId="77777777" w:rsidR="00E42C24" w:rsidRPr="00A879D8"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2C41FA6" w14:textId="7513329F"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28</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68FF0E2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BCEC8E9"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Whether the plaintiff was being maintained, either wholly or partly, by the deceased person before the deceased person’s death and the extent to, and the basis on, which the deceased person did so</w:t>
      </w:r>
    </w:p>
    <w:p w14:paraId="66FE44D8"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3A40722" w14:textId="4A02A21E"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29</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06B2761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07687EC3"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Whether any other person is liable to support the plaintiff</w:t>
      </w:r>
    </w:p>
    <w:p w14:paraId="4ED3B9BC"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2B89324C" w14:textId="6DC15EE2"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30</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495B4EA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EE50341"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character and conduct of the plaintiff before and after the date of the death of the deceased person</w:t>
      </w:r>
    </w:p>
    <w:p w14:paraId="42BAC35C"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3A12AFD8" w14:textId="77777777" w:rsidR="00905509" w:rsidRDefault="00905509" w:rsidP="00985791">
      <w:p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11E565BC" w14:textId="2150F6A4"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31</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287C9173"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DE4AC70"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conduct of any other person before and after the date of the death of the deceased person</w:t>
      </w:r>
    </w:p>
    <w:p w14:paraId="58B81F5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2A97914B" w14:textId="25610B20"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32</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13ADBCAC"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0B2BBE79"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relevant Aboriginal or Torres Strait Islander customary law</w:t>
      </w:r>
    </w:p>
    <w:p w14:paraId="2836CCF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59623BF4" w14:textId="3D31B622"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lang w:eastAsia="en-AU"/>
        </w:rPr>
        <w:t>33</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 if appropriate</w:t>
      </w:r>
    </w:p>
    <w:p w14:paraId="0EA2C5A3"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tbl>
      <w:tblPr>
        <w:tblW w:w="0" w:type="auto"/>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3"/>
        <w:gridCol w:w="5697"/>
      </w:tblGrid>
      <w:tr w:rsidR="00E42C24" w:rsidRPr="00A879D8" w14:paraId="557EC84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1584BF1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#SWORN #AFFIRMED at</w:t>
            </w:r>
          </w:p>
        </w:tc>
        <w:tc>
          <w:tcPr>
            <w:tcW w:w="5652" w:type="dxa"/>
            <w:tcBorders>
              <w:top w:val="outset" w:sz="6" w:space="0" w:color="auto"/>
              <w:left w:val="outset" w:sz="6" w:space="0" w:color="auto"/>
              <w:bottom w:val="outset" w:sz="6" w:space="0" w:color="auto"/>
              <w:right w:val="outset" w:sz="6" w:space="0" w:color="auto"/>
            </w:tcBorders>
            <w:hideMark/>
          </w:tcPr>
          <w:p w14:paraId="20A42DD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322E18A" wp14:editId="2C3338A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12813A4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BD6105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Signature of deponent</w:t>
            </w:r>
          </w:p>
        </w:tc>
        <w:tc>
          <w:tcPr>
            <w:tcW w:w="5652" w:type="dxa"/>
            <w:tcBorders>
              <w:top w:val="outset" w:sz="6" w:space="0" w:color="auto"/>
              <w:left w:val="outset" w:sz="6" w:space="0" w:color="auto"/>
              <w:bottom w:val="outset" w:sz="6" w:space="0" w:color="auto"/>
              <w:right w:val="outset" w:sz="6" w:space="0" w:color="auto"/>
            </w:tcBorders>
            <w:hideMark/>
          </w:tcPr>
          <w:p w14:paraId="5E3E2E4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4126B57" wp14:editId="11ACB35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31822AF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02A54DE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Signature of witness</w:t>
            </w:r>
          </w:p>
        </w:tc>
        <w:tc>
          <w:tcPr>
            <w:tcW w:w="5652" w:type="dxa"/>
            <w:tcBorders>
              <w:top w:val="outset" w:sz="6" w:space="0" w:color="auto"/>
              <w:left w:val="outset" w:sz="6" w:space="0" w:color="auto"/>
              <w:bottom w:val="outset" w:sz="6" w:space="0" w:color="auto"/>
              <w:right w:val="outset" w:sz="6" w:space="0" w:color="auto"/>
            </w:tcBorders>
            <w:hideMark/>
          </w:tcPr>
          <w:p w14:paraId="1AAB1CF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967BB36" wp14:editId="0B85D479">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6056AD77"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69B6EEF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Name of witness</w:t>
            </w:r>
          </w:p>
        </w:tc>
        <w:tc>
          <w:tcPr>
            <w:tcW w:w="5652" w:type="dxa"/>
            <w:tcBorders>
              <w:top w:val="outset" w:sz="6" w:space="0" w:color="auto"/>
              <w:left w:val="outset" w:sz="6" w:space="0" w:color="auto"/>
              <w:bottom w:val="outset" w:sz="6" w:space="0" w:color="auto"/>
              <w:right w:val="outset" w:sz="6" w:space="0" w:color="auto"/>
            </w:tcBorders>
            <w:hideMark/>
          </w:tcPr>
          <w:p w14:paraId="29F969A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834CEDF" wp14:editId="0CF0FB3C">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330FC90A"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84995D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Address of witness</w:t>
            </w:r>
          </w:p>
        </w:tc>
        <w:tc>
          <w:tcPr>
            <w:tcW w:w="5652" w:type="dxa"/>
            <w:tcBorders>
              <w:top w:val="outset" w:sz="6" w:space="0" w:color="auto"/>
              <w:left w:val="outset" w:sz="6" w:space="0" w:color="auto"/>
              <w:bottom w:val="outset" w:sz="6" w:space="0" w:color="auto"/>
              <w:right w:val="outset" w:sz="6" w:space="0" w:color="auto"/>
            </w:tcBorders>
            <w:hideMark/>
          </w:tcPr>
          <w:p w14:paraId="3A06D46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3E2E572" wp14:editId="0289062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7B0DCEF"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FA0590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Capacity of witness</w:t>
            </w:r>
          </w:p>
        </w:tc>
        <w:tc>
          <w:tcPr>
            <w:tcW w:w="5652" w:type="dxa"/>
            <w:tcBorders>
              <w:top w:val="outset" w:sz="6" w:space="0" w:color="auto"/>
              <w:left w:val="outset" w:sz="6" w:space="0" w:color="auto"/>
              <w:bottom w:val="outset" w:sz="6" w:space="0" w:color="auto"/>
              <w:right w:val="outset" w:sz="6" w:space="0" w:color="auto"/>
            </w:tcBorders>
            <w:hideMark/>
          </w:tcPr>
          <w:p w14:paraId="4583431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[#Justice of the peace #Solicitor #Barrister #Commissioner for affidavits #Notary public]</w:t>
            </w:r>
          </w:p>
        </w:tc>
      </w:tr>
    </w:tbl>
    <w:p w14:paraId="37189D08"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64D1E70" w14:textId="45B2807B" w:rsidR="00E42C24" w:rsidRPr="00985791" w:rsidRDefault="00E42C24" w:rsidP="00985791">
      <w:pPr>
        <w:shd w:val="clear" w:color="auto" w:fill="FFFFFF"/>
        <w:spacing w:after="0" w:line="360" w:lineRule="auto"/>
        <w:ind w:left="720"/>
        <w:jc w:val="both"/>
        <w:rPr>
          <w:rFonts w:ascii="Arial" w:eastAsia="Times New Roman" w:hAnsi="Arial" w:cs="Arial"/>
          <w:b/>
          <w:bCs/>
          <w:color w:val="000000"/>
          <w:sz w:val="24"/>
          <w:szCs w:val="24"/>
          <w:lang w:eastAsia="en-AU"/>
        </w:rPr>
      </w:pPr>
      <w:r w:rsidRPr="00985791">
        <w:rPr>
          <w:rFonts w:ascii="Arial" w:eastAsia="Times New Roman" w:hAnsi="Arial" w:cs="Arial"/>
          <w:b/>
          <w:bCs/>
          <w:color w:val="000000"/>
          <w:sz w:val="24"/>
          <w:szCs w:val="24"/>
          <w:lang w:eastAsia="en-AU"/>
        </w:rPr>
        <w:t>Note:</w:t>
      </w:r>
    </w:p>
    <w:p w14:paraId="6BF7D269" w14:textId="77777777" w:rsidR="00985791" w:rsidRPr="00E42C24" w:rsidRDefault="00985791" w:rsidP="00985791">
      <w:pPr>
        <w:shd w:val="clear" w:color="auto" w:fill="FFFFFF"/>
        <w:spacing w:after="0" w:line="360" w:lineRule="auto"/>
        <w:ind w:left="720"/>
        <w:jc w:val="both"/>
        <w:rPr>
          <w:rFonts w:ascii="Arial" w:eastAsia="Times New Roman" w:hAnsi="Arial" w:cs="Arial"/>
          <w:color w:val="000000"/>
          <w:sz w:val="24"/>
          <w:szCs w:val="24"/>
          <w:lang w:eastAsia="en-AU"/>
        </w:rPr>
      </w:pPr>
    </w:p>
    <w:p w14:paraId="1795830F" w14:textId="38E4E8B3" w:rsidR="00E42C24"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(a)</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Please ensure that the affidavit is sworn or affirmed. The deponent and witness must sign each page of the affidavit.</w:t>
      </w:r>
    </w:p>
    <w:p w14:paraId="40BFDB64" w14:textId="77777777" w:rsidR="00985791" w:rsidRPr="00A879D8" w:rsidRDefault="00985791"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p>
    <w:p w14:paraId="5DD19E27" w14:textId="6AD9EEFE"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(b)</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 xml:space="preserve">Each page of the affidavit, including annexures, should be </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consecutively paginated on the top right hand corner of each page.</w:t>
      </w:r>
    </w:p>
    <w:p w14:paraId="35FA192E" w14:textId="4DAD37DA" w:rsidR="00E903AC" w:rsidRPr="00E903AC" w:rsidRDefault="00E903AC" w:rsidP="00985791">
      <w:pPr>
        <w:tabs>
          <w:tab w:val="left" w:pos="1418"/>
        </w:tabs>
        <w:spacing w:after="0"/>
        <w:jc w:val="both"/>
        <w:rPr>
          <w:rFonts w:ascii="Arial" w:hAnsi="Arial" w:cs="Arial"/>
          <w:sz w:val="24"/>
          <w:szCs w:val="24"/>
        </w:rPr>
      </w:pPr>
    </w:p>
    <w:sectPr w:rsidR="00E903AC" w:rsidRPr="00E903AC" w:rsidSect="00D25DBC">
      <w:head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B295" w14:textId="77777777" w:rsidR="00313089" w:rsidRDefault="00313089" w:rsidP="00313089">
      <w:pPr>
        <w:spacing w:after="0" w:line="240" w:lineRule="auto"/>
      </w:pPr>
      <w:r>
        <w:separator/>
      </w:r>
    </w:p>
  </w:endnote>
  <w:endnote w:type="continuationSeparator" w:id="0">
    <w:p w14:paraId="7F8B269D" w14:textId="77777777" w:rsidR="00313089" w:rsidRDefault="00313089" w:rsidP="0031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B223" w14:textId="77777777" w:rsidR="00313089" w:rsidRDefault="00313089" w:rsidP="00313089">
      <w:pPr>
        <w:spacing w:after="0" w:line="240" w:lineRule="auto"/>
      </w:pPr>
      <w:r>
        <w:separator/>
      </w:r>
    </w:p>
  </w:footnote>
  <w:footnote w:type="continuationSeparator" w:id="0">
    <w:p w14:paraId="3AEAF50E" w14:textId="77777777" w:rsidR="00313089" w:rsidRDefault="00313089" w:rsidP="0031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3158" w14:textId="03924B6B" w:rsidR="00D25DBC" w:rsidRPr="00EA6326" w:rsidRDefault="00D25DBC" w:rsidP="00D25DBC">
    <w:pPr>
      <w:pStyle w:val="Header"/>
      <w:tabs>
        <w:tab w:val="right" w:pos="9063"/>
      </w:tabs>
      <w:rPr>
        <w:rFonts w:cs="Arial"/>
        <w:sz w:val="16"/>
        <w:szCs w:val="16"/>
        <w:lang w:val="en-US"/>
      </w:rPr>
    </w:pPr>
    <w:r w:rsidRPr="00EA6326">
      <w:rPr>
        <w:rFonts w:cs="Arial"/>
        <w:sz w:val="16"/>
        <w:szCs w:val="16"/>
      </w:rPr>
      <w:t xml:space="preserve">Practice Note SC </w:t>
    </w:r>
    <w:r>
      <w:rPr>
        <w:rFonts w:cs="Arial"/>
        <w:sz w:val="16"/>
        <w:szCs w:val="16"/>
      </w:rPr>
      <w:t>EQ 7</w:t>
    </w:r>
    <w:r w:rsidRPr="00EA6326">
      <w:rPr>
        <w:rFonts w:cs="Arial"/>
        <w:sz w:val="16"/>
        <w:szCs w:val="16"/>
      </w:rPr>
      <w:tab/>
    </w:r>
    <w:r>
      <w:rPr>
        <w:rFonts w:cs="Arial"/>
        <w:sz w:val="16"/>
        <w:szCs w:val="16"/>
      </w:rPr>
      <w:tab/>
    </w:r>
    <w:r w:rsidRPr="00EA6326">
      <w:rPr>
        <w:rFonts w:cs="Arial"/>
        <w:sz w:val="16"/>
        <w:szCs w:val="16"/>
        <w:lang w:val="en-US"/>
      </w:rPr>
      <w:t xml:space="preserve">Page </w:t>
    </w:r>
    <w:r w:rsidRPr="00EA6326">
      <w:rPr>
        <w:rFonts w:cs="Arial"/>
        <w:sz w:val="16"/>
        <w:szCs w:val="16"/>
        <w:lang w:val="en-US"/>
      </w:rPr>
      <w:fldChar w:fldCharType="begin"/>
    </w:r>
    <w:r w:rsidRPr="00EA6326">
      <w:rPr>
        <w:rFonts w:cs="Arial"/>
        <w:sz w:val="16"/>
        <w:szCs w:val="16"/>
        <w:lang w:val="en-US"/>
      </w:rPr>
      <w:instrText xml:space="preserve"> PAGE </w:instrText>
    </w:r>
    <w:r w:rsidRPr="00EA6326">
      <w:rPr>
        <w:rFonts w:cs="Arial"/>
        <w:sz w:val="16"/>
        <w:szCs w:val="16"/>
        <w:lang w:val="en-US"/>
      </w:rPr>
      <w:fldChar w:fldCharType="separate"/>
    </w:r>
    <w:r>
      <w:rPr>
        <w:rFonts w:cs="Arial"/>
        <w:sz w:val="16"/>
        <w:szCs w:val="16"/>
        <w:lang w:val="en-US"/>
      </w:rPr>
      <w:t>2</w:t>
    </w:r>
    <w:r w:rsidRPr="00EA6326">
      <w:rPr>
        <w:rFonts w:cs="Arial"/>
        <w:sz w:val="16"/>
        <w:szCs w:val="16"/>
        <w:lang w:val="en-US"/>
      </w:rPr>
      <w:fldChar w:fldCharType="end"/>
    </w:r>
    <w:r w:rsidRPr="00EA6326">
      <w:rPr>
        <w:rFonts w:cs="Arial"/>
        <w:sz w:val="16"/>
        <w:szCs w:val="16"/>
        <w:lang w:val="en-US"/>
      </w:rPr>
      <w:t xml:space="preserve"> of </w:t>
    </w:r>
    <w:r w:rsidRPr="00EA6326">
      <w:rPr>
        <w:rFonts w:cs="Arial"/>
        <w:sz w:val="16"/>
        <w:szCs w:val="16"/>
        <w:lang w:val="en-US"/>
      </w:rPr>
      <w:fldChar w:fldCharType="begin"/>
    </w:r>
    <w:r w:rsidRPr="00EA6326">
      <w:rPr>
        <w:rFonts w:cs="Arial"/>
        <w:sz w:val="16"/>
        <w:szCs w:val="16"/>
        <w:lang w:val="en-US"/>
      </w:rPr>
      <w:instrText xml:space="preserve"> NUMPAGES </w:instrText>
    </w:r>
    <w:r w:rsidRPr="00EA6326">
      <w:rPr>
        <w:rFonts w:cs="Arial"/>
        <w:sz w:val="16"/>
        <w:szCs w:val="16"/>
        <w:lang w:val="en-US"/>
      </w:rPr>
      <w:fldChar w:fldCharType="separate"/>
    </w:r>
    <w:r>
      <w:rPr>
        <w:rFonts w:cs="Arial"/>
        <w:sz w:val="16"/>
        <w:szCs w:val="16"/>
        <w:lang w:val="en-US"/>
      </w:rPr>
      <w:t>7</w:t>
    </w:r>
    <w:r w:rsidRPr="00EA6326">
      <w:rPr>
        <w:rFonts w:cs="Arial"/>
        <w:sz w:val="16"/>
        <w:szCs w:val="16"/>
        <w:lang w:val="en-US"/>
      </w:rPr>
      <w:fldChar w:fldCharType="end"/>
    </w:r>
  </w:p>
  <w:p w14:paraId="5D4ABAA2" w14:textId="5D20A289" w:rsidR="00D25DBC" w:rsidRPr="00EA6326" w:rsidRDefault="00D25DBC" w:rsidP="00D25DBC">
    <w:pPr>
      <w:pStyle w:val="Header"/>
      <w:pBdr>
        <w:bottom w:val="single" w:sz="4" w:space="1" w:color="auto"/>
      </w:pBdr>
      <w:tabs>
        <w:tab w:val="right" w:pos="9063"/>
      </w:tabs>
      <w:rPr>
        <w:rFonts w:cs="Arial"/>
        <w:sz w:val="16"/>
        <w:szCs w:val="16"/>
        <w:lang w:val="en-US"/>
      </w:rPr>
    </w:pPr>
    <w:r w:rsidRPr="00EA6326">
      <w:rPr>
        <w:rFonts w:cs="Arial"/>
        <w:sz w:val="16"/>
        <w:szCs w:val="16"/>
        <w:lang w:val="en-US"/>
      </w:rPr>
      <w:t xml:space="preserve">Supreme Court </w:t>
    </w:r>
    <w:r>
      <w:rPr>
        <w:rFonts w:cs="Arial"/>
        <w:sz w:val="16"/>
        <w:szCs w:val="16"/>
        <w:lang w:val="en-US"/>
      </w:rPr>
      <w:t xml:space="preserve">Equity </w:t>
    </w:r>
    <w:r w:rsidRPr="00EA6326">
      <w:rPr>
        <w:rFonts w:cs="Arial"/>
        <w:sz w:val="16"/>
        <w:szCs w:val="16"/>
        <w:lang w:val="en-US"/>
      </w:rPr>
      <w:t xml:space="preserve">Division – </w:t>
    </w:r>
    <w:r>
      <w:rPr>
        <w:rFonts w:cs="Arial"/>
        <w:sz w:val="16"/>
        <w:szCs w:val="16"/>
        <w:lang w:val="en-US"/>
      </w:rPr>
      <w:t>Succession and Probate Lists</w:t>
    </w:r>
  </w:p>
  <w:p w14:paraId="4BC3453D" w14:textId="77777777" w:rsidR="00D25DBC" w:rsidRDefault="00D25DBC" w:rsidP="00D25D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5470" w14:textId="77777777" w:rsidR="00D25DBC" w:rsidRDefault="00D25DBC" w:rsidP="00D25DBC">
    <w:pPr>
      <w:pStyle w:val="Header"/>
      <w:jc w:val="center"/>
    </w:pPr>
    <w:r>
      <w:rPr>
        <w:noProof/>
      </w:rPr>
      <w:drawing>
        <wp:inline distT="0" distB="0" distL="0" distR="0" wp14:anchorId="0A8C29B2" wp14:editId="3E2854BA">
          <wp:extent cx="1737360" cy="1653540"/>
          <wp:effectExtent l="0" t="0" r="0" b="381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228022A2" w14:textId="77777777" w:rsidR="00D25DBC" w:rsidRDefault="00D25DBC" w:rsidP="00D25DBC">
    <w:pPr>
      <w:pStyle w:val="Header"/>
      <w:jc w:val="center"/>
    </w:pPr>
  </w:p>
  <w:p w14:paraId="75657BB7" w14:textId="77777777" w:rsidR="00D25DBC" w:rsidRDefault="00D25DBC" w:rsidP="00D25D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D8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42362"/>
    <w:multiLevelType w:val="multilevel"/>
    <w:tmpl w:val="85E62F94"/>
    <w:lvl w:ilvl="0">
      <w:start w:val="1"/>
      <w:numFmt w:val="decimal"/>
      <w:lvlText w:val="%1."/>
      <w:lvlJc w:val="left"/>
      <w:pPr>
        <w:ind w:left="851" w:hanging="567"/>
      </w:pPr>
      <w:rPr>
        <w:rFonts w:hint="default"/>
      </w:rPr>
    </w:lvl>
    <w:lvl w:ilvl="1">
      <w:start w:val="1"/>
      <w:numFmt w:val="decimal"/>
      <w:lvlText w:val="%1.%2."/>
      <w:lvlJc w:val="left"/>
      <w:pPr>
        <w:ind w:left="1418" w:hanging="567"/>
      </w:pPr>
      <w:rPr>
        <w:rFonts w:hint="default"/>
      </w:rPr>
    </w:lvl>
    <w:lvl w:ilvl="2">
      <w:start w:val="1"/>
      <w:numFmt w:val="lowerLetter"/>
      <w:lvlText w:val="(%3)"/>
      <w:lvlJc w:val="left"/>
      <w:pPr>
        <w:ind w:left="1985" w:hanging="56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431392"/>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0A29EE"/>
    <w:multiLevelType w:val="multilevel"/>
    <w:tmpl w:val="802C9178"/>
    <w:lvl w:ilvl="0">
      <w:start w:val="1"/>
      <w:numFmt w:val="decimal"/>
      <w:lvlText w:val="%1."/>
      <w:lvlJc w:val="left"/>
      <w:pPr>
        <w:ind w:left="851" w:hanging="567"/>
      </w:pPr>
      <w:rPr>
        <w:rFonts w:hint="default"/>
      </w:rPr>
    </w:lvl>
    <w:lvl w:ilvl="1">
      <w:start w:val="1"/>
      <w:numFmt w:val="decimal"/>
      <w:lvlText w:val="%1.%2."/>
      <w:lvlJc w:val="left"/>
      <w:pPr>
        <w:ind w:left="1701" w:hanging="567"/>
      </w:pPr>
      <w:rPr>
        <w:rFonts w:hint="default"/>
      </w:rPr>
    </w:lvl>
    <w:lvl w:ilvl="2">
      <w:start w:val="1"/>
      <w:numFmt w:val="lowerLetter"/>
      <w:lvlText w:val="(%3)"/>
      <w:lvlJc w:val="left"/>
      <w:pPr>
        <w:ind w:left="2268" w:hanging="56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C649FE"/>
    <w:multiLevelType w:val="hybridMultilevel"/>
    <w:tmpl w:val="8F66D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133614"/>
    <w:multiLevelType w:val="hybridMultilevel"/>
    <w:tmpl w:val="B998B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E353A"/>
    <w:multiLevelType w:val="hybridMultilevel"/>
    <w:tmpl w:val="821AC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D3F64"/>
    <w:multiLevelType w:val="hybridMultilevel"/>
    <w:tmpl w:val="38AC8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121CC"/>
    <w:multiLevelType w:val="hybridMultilevel"/>
    <w:tmpl w:val="7DC20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B53CF1"/>
    <w:multiLevelType w:val="hybridMultilevel"/>
    <w:tmpl w:val="54441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CB32D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20C6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437C35"/>
    <w:multiLevelType w:val="hybridMultilevel"/>
    <w:tmpl w:val="A560C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7D12FE"/>
    <w:multiLevelType w:val="hybridMultilevel"/>
    <w:tmpl w:val="9F9A7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B9140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3535C0"/>
    <w:multiLevelType w:val="hybridMultilevel"/>
    <w:tmpl w:val="76D42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0349CF"/>
    <w:multiLevelType w:val="hybridMultilevel"/>
    <w:tmpl w:val="796C9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13790C"/>
    <w:multiLevelType w:val="multilevel"/>
    <w:tmpl w:val="06ECF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965158"/>
    <w:multiLevelType w:val="hybridMultilevel"/>
    <w:tmpl w:val="D89C8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BB3894"/>
    <w:multiLevelType w:val="hybridMultilevel"/>
    <w:tmpl w:val="920EA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945337"/>
    <w:multiLevelType w:val="multilevel"/>
    <w:tmpl w:val="802C9178"/>
    <w:lvl w:ilvl="0">
      <w:start w:val="1"/>
      <w:numFmt w:val="decimal"/>
      <w:lvlText w:val="%1."/>
      <w:lvlJc w:val="left"/>
      <w:pPr>
        <w:ind w:left="851" w:hanging="567"/>
      </w:pPr>
      <w:rPr>
        <w:rFonts w:hint="default"/>
      </w:rPr>
    </w:lvl>
    <w:lvl w:ilvl="1">
      <w:start w:val="1"/>
      <w:numFmt w:val="decimal"/>
      <w:lvlText w:val="%1.%2."/>
      <w:lvlJc w:val="left"/>
      <w:pPr>
        <w:ind w:left="1701" w:hanging="567"/>
      </w:pPr>
      <w:rPr>
        <w:rFonts w:hint="default"/>
      </w:rPr>
    </w:lvl>
    <w:lvl w:ilvl="2">
      <w:start w:val="1"/>
      <w:numFmt w:val="lowerLetter"/>
      <w:lvlText w:val="(%3)"/>
      <w:lvlJc w:val="left"/>
      <w:pPr>
        <w:ind w:left="2268" w:hanging="56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E3391"/>
    <w:multiLevelType w:val="hybridMultilevel"/>
    <w:tmpl w:val="00DC6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B46FF5"/>
    <w:multiLevelType w:val="hybridMultilevel"/>
    <w:tmpl w:val="BC0C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7158827">
    <w:abstractNumId w:val="7"/>
  </w:num>
  <w:num w:numId="2" w16cid:durableId="1372534846">
    <w:abstractNumId w:val="5"/>
  </w:num>
  <w:num w:numId="3" w16cid:durableId="649140503">
    <w:abstractNumId w:val="8"/>
  </w:num>
  <w:num w:numId="4" w16cid:durableId="229777999">
    <w:abstractNumId w:val="1"/>
  </w:num>
  <w:num w:numId="5" w16cid:durableId="1301380780">
    <w:abstractNumId w:val="13"/>
  </w:num>
  <w:num w:numId="6" w16cid:durableId="700083475">
    <w:abstractNumId w:val="12"/>
  </w:num>
  <w:num w:numId="7" w16cid:durableId="1617591021">
    <w:abstractNumId w:val="4"/>
  </w:num>
  <w:num w:numId="8" w16cid:durableId="1254390993">
    <w:abstractNumId w:val="9"/>
  </w:num>
  <w:num w:numId="9" w16cid:durableId="927739032">
    <w:abstractNumId w:val="22"/>
  </w:num>
  <w:num w:numId="10" w16cid:durableId="888222964">
    <w:abstractNumId w:val="6"/>
  </w:num>
  <w:num w:numId="11" w16cid:durableId="529730246">
    <w:abstractNumId w:val="21"/>
  </w:num>
  <w:num w:numId="12" w16cid:durableId="1938979533">
    <w:abstractNumId w:val="18"/>
  </w:num>
  <w:num w:numId="13" w16cid:durableId="356151">
    <w:abstractNumId w:val="16"/>
  </w:num>
  <w:num w:numId="14" w16cid:durableId="124008145">
    <w:abstractNumId w:val="14"/>
  </w:num>
  <w:num w:numId="15" w16cid:durableId="1345673593">
    <w:abstractNumId w:val="11"/>
  </w:num>
  <w:num w:numId="16" w16cid:durableId="1664315129">
    <w:abstractNumId w:val="2"/>
  </w:num>
  <w:num w:numId="17" w16cid:durableId="1482308223">
    <w:abstractNumId w:val="10"/>
  </w:num>
  <w:num w:numId="18" w16cid:durableId="466052017">
    <w:abstractNumId w:val="15"/>
  </w:num>
  <w:num w:numId="19" w16cid:durableId="2060083662">
    <w:abstractNumId w:val="0"/>
  </w:num>
  <w:num w:numId="20" w16cid:durableId="693192003">
    <w:abstractNumId w:val="19"/>
  </w:num>
  <w:num w:numId="21" w16cid:durableId="115026194">
    <w:abstractNumId w:val="17"/>
  </w:num>
  <w:num w:numId="22" w16cid:durableId="1633366551">
    <w:abstractNumId w:val="20"/>
  </w:num>
  <w:num w:numId="23" w16cid:durableId="1239443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81"/>
    <w:rsid w:val="000108FB"/>
    <w:rsid w:val="000223B8"/>
    <w:rsid w:val="00061D40"/>
    <w:rsid w:val="00070FCC"/>
    <w:rsid w:val="000760A0"/>
    <w:rsid w:val="000D06E1"/>
    <w:rsid w:val="000D098F"/>
    <w:rsid w:val="000D2F16"/>
    <w:rsid w:val="00114C77"/>
    <w:rsid w:val="00120DF0"/>
    <w:rsid w:val="00131AB0"/>
    <w:rsid w:val="001D1063"/>
    <w:rsid w:val="001E0BE9"/>
    <w:rsid w:val="001E33B7"/>
    <w:rsid w:val="001F45CE"/>
    <w:rsid w:val="00204FF2"/>
    <w:rsid w:val="00211FD2"/>
    <w:rsid w:val="00213609"/>
    <w:rsid w:val="002159EB"/>
    <w:rsid w:val="00216FD9"/>
    <w:rsid w:val="002415BC"/>
    <w:rsid w:val="00255A4A"/>
    <w:rsid w:val="00261777"/>
    <w:rsid w:val="002B39A1"/>
    <w:rsid w:val="002C6442"/>
    <w:rsid w:val="002D1021"/>
    <w:rsid w:val="002D4CD4"/>
    <w:rsid w:val="002F6438"/>
    <w:rsid w:val="00301B85"/>
    <w:rsid w:val="00313089"/>
    <w:rsid w:val="00323E3F"/>
    <w:rsid w:val="003605D8"/>
    <w:rsid w:val="00374084"/>
    <w:rsid w:val="00375A5A"/>
    <w:rsid w:val="003975F0"/>
    <w:rsid w:val="0039793D"/>
    <w:rsid w:val="003E3AE7"/>
    <w:rsid w:val="003E555E"/>
    <w:rsid w:val="00401322"/>
    <w:rsid w:val="00417781"/>
    <w:rsid w:val="00451064"/>
    <w:rsid w:val="00472C9E"/>
    <w:rsid w:val="004C0080"/>
    <w:rsid w:val="004C10FB"/>
    <w:rsid w:val="004C6FED"/>
    <w:rsid w:val="004F7C49"/>
    <w:rsid w:val="005205F4"/>
    <w:rsid w:val="00560F07"/>
    <w:rsid w:val="0057201F"/>
    <w:rsid w:val="0057410D"/>
    <w:rsid w:val="005826F0"/>
    <w:rsid w:val="00586130"/>
    <w:rsid w:val="00587E11"/>
    <w:rsid w:val="00591A68"/>
    <w:rsid w:val="005B1A86"/>
    <w:rsid w:val="005F62D0"/>
    <w:rsid w:val="0062016E"/>
    <w:rsid w:val="00636098"/>
    <w:rsid w:val="00647AC3"/>
    <w:rsid w:val="00653C23"/>
    <w:rsid w:val="00662B1D"/>
    <w:rsid w:val="006A56AF"/>
    <w:rsid w:val="006C411D"/>
    <w:rsid w:val="006C704E"/>
    <w:rsid w:val="006D09AB"/>
    <w:rsid w:val="006D6951"/>
    <w:rsid w:val="00700C65"/>
    <w:rsid w:val="0070473A"/>
    <w:rsid w:val="00721CBD"/>
    <w:rsid w:val="00727F7F"/>
    <w:rsid w:val="007402FB"/>
    <w:rsid w:val="00751687"/>
    <w:rsid w:val="00790FE5"/>
    <w:rsid w:val="007D6BB3"/>
    <w:rsid w:val="007E19E1"/>
    <w:rsid w:val="007F1C05"/>
    <w:rsid w:val="007F5B5A"/>
    <w:rsid w:val="00803DDE"/>
    <w:rsid w:val="00827BA8"/>
    <w:rsid w:val="008367CB"/>
    <w:rsid w:val="008A18F6"/>
    <w:rsid w:val="00905509"/>
    <w:rsid w:val="00922219"/>
    <w:rsid w:val="0093453B"/>
    <w:rsid w:val="00981036"/>
    <w:rsid w:val="00985791"/>
    <w:rsid w:val="009C4147"/>
    <w:rsid w:val="009D139F"/>
    <w:rsid w:val="009F0A6A"/>
    <w:rsid w:val="00A80CE2"/>
    <w:rsid w:val="00A90C91"/>
    <w:rsid w:val="00A94F6A"/>
    <w:rsid w:val="00A95404"/>
    <w:rsid w:val="00AB18BE"/>
    <w:rsid w:val="00AB4D6B"/>
    <w:rsid w:val="00AD0FE0"/>
    <w:rsid w:val="00AE0CB9"/>
    <w:rsid w:val="00AF54FB"/>
    <w:rsid w:val="00B0354E"/>
    <w:rsid w:val="00B048E6"/>
    <w:rsid w:val="00B17206"/>
    <w:rsid w:val="00B17635"/>
    <w:rsid w:val="00B33EE2"/>
    <w:rsid w:val="00B44588"/>
    <w:rsid w:val="00B50FA3"/>
    <w:rsid w:val="00B66505"/>
    <w:rsid w:val="00B92FF6"/>
    <w:rsid w:val="00BC0E6F"/>
    <w:rsid w:val="00BF0583"/>
    <w:rsid w:val="00BF2A18"/>
    <w:rsid w:val="00C028E4"/>
    <w:rsid w:val="00C866B2"/>
    <w:rsid w:val="00C9579E"/>
    <w:rsid w:val="00CA57CD"/>
    <w:rsid w:val="00D25DBC"/>
    <w:rsid w:val="00D2692F"/>
    <w:rsid w:val="00D45372"/>
    <w:rsid w:val="00D47141"/>
    <w:rsid w:val="00D5262A"/>
    <w:rsid w:val="00D6765C"/>
    <w:rsid w:val="00D70144"/>
    <w:rsid w:val="00D72F0E"/>
    <w:rsid w:val="00DA70F0"/>
    <w:rsid w:val="00DB03E1"/>
    <w:rsid w:val="00DD1AB8"/>
    <w:rsid w:val="00DF6B94"/>
    <w:rsid w:val="00E03BD2"/>
    <w:rsid w:val="00E05A6A"/>
    <w:rsid w:val="00E141B8"/>
    <w:rsid w:val="00E20D8F"/>
    <w:rsid w:val="00E225A2"/>
    <w:rsid w:val="00E30F80"/>
    <w:rsid w:val="00E42C24"/>
    <w:rsid w:val="00E459C3"/>
    <w:rsid w:val="00E7398F"/>
    <w:rsid w:val="00E77567"/>
    <w:rsid w:val="00E85973"/>
    <w:rsid w:val="00E903AC"/>
    <w:rsid w:val="00EB2C02"/>
    <w:rsid w:val="00EE17A5"/>
    <w:rsid w:val="00EE3F12"/>
    <w:rsid w:val="00EF0DF9"/>
    <w:rsid w:val="00F133E7"/>
    <w:rsid w:val="00F25766"/>
    <w:rsid w:val="00F43223"/>
    <w:rsid w:val="00F45E48"/>
    <w:rsid w:val="00F6297F"/>
    <w:rsid w:val="00F861D4"/>
    <w:rsid w:val="00F92BFA"/>
    <w:rsid w:val="00FD0E4D"/>
    <w:rsid w:val="00FD2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D7C434"/>
  <w15:chartTrackingRefBased/>
  <w15:docId w15:val="{115D5359-8261-4436-983F-AB54E051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B9"/>
    <w:pPr>
      <w:ind w:left="720"/>
      <w:contextualSpacing/>
    </w:pPr>
  </w:style>
  <w:style w:type="paragraph" w:styleId="Header">
    <w:name w:val="header"/>
    <w:basedOn w:val="Normal"/>
    <w:link w:val="HeaderChar"/>
    <w:uiPriority w:val="99"/>
    <w:unhideWhenUsed/>
    <w:rsid w:val="00313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89"/>
  </w:style>
  <w:style w:type="paragraph" w:styleId="Footer">
    <w:name w:val="footer"/>
    <w:basedOn w:val="Normal"/>
    <w:link w:val="FooterChar"/>
    <w:uiPriority w:val="99"/>
    <w:unhideWhenUsed/>
    <w:rsid w:val="00313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89"/>
  </w:style>
  <w:style w:type="paragraph" w:styleId="Revision">
    <w:name w:val="Revision"/>
    <w:hidden/>
    <w:uiPriority w:val="99"/>
    <w:semiHidden/>
    <w:rsid w:val="00FD216A"/>
    <w:pPr>
      <w:spacing w:after="0" w:line="240" w:lineRule="auto"/>
    </w:pPr>
  </w:style>
  <w:style w:type="paragraph" w:styleId="Subtitle">
    <w:name w:val="Subtitle"/>
    <w:basedOn w:val="Normal"/>
    <w:link w:val="SubtitleChar"/>
    <w:qFormat/>
    <w:rsid w:val="00E903AC"/>
    <w:pPr>
      <w:spacing w:after="0" w:line="240" w:lineRule="auto"/>
      <w:ind w:left="720"/>
      <w:jc w:val="center"/>
    </w:pPr>
    <w:rPr>
      <w:rFonts w:ascii="Arial" w:eastAsia="Times New Roman" w:hAnsi="Arial" w:cs="Arial"/>
      <w:b/>
      <w:bCs/>
      <w:sz w:val="20"/>
      <w:szCs w:val="20"/>
    </w:rPr>
  </w:style>
  <w:style w:type="character" w:customStyle="1" w:styleId="SubtitleChar">
    <w:name w:val="Subtitle Char"/>
    <w:basedOn w:val="DefaultParagraphFont"/>
    <w:link w:val="Subtitle"/>
    <w:rsid w:val="00E903AC"/>
    <w:rPr>
      <w:rFonts w:ascii="Arial" w:eastAsia="Times New Roman" w:hAnsi="Arial" w:cs="Arial"/>
      <w:b/>
      <w:bCs/>
      <w:sz w:val="20"/>
      <w:szCs w:val="20"/>
    </w:rPr>
  </w:style>
  <w:style w:type="paragraph" w:styleId="NormalWeb">
    <w:name w:val="Normal (Web)"/>
    <w:basedOn w:val="Normal"/>
    <w:uiPriority w:val="99"/>
    <w:semiHidden/>
    <w:rsid w:val="00E903AC"/>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321">
      <w:bodyDiv w:val="1"/>
      <w:marLeft w:val="0"/>
      <w:marRight w:val="0"/>
      <w:marTop w:val="0"/>
      <w:marBottom w:val="0"/>
      <w:divBdr>
        <w:top w:val="none" w:sz="0" w:space="0" w:color="auto"/>
        <w:left w:val="none" w:sz="0" w:space="0" w:color="auto"/>
        <w:bottom w:val="none" w:sz="0" w:space="0" w:color="auto"/>
        <w:right w:val="none" w:sz="0" w:space="0" w:color="auto"/>
      </w:divBdr>
    </w:div>
    <w:div w:id="739209539">
      <w:bodyDiv w:val="1"/>
      <w:marLeft w:val="0"/>
      <w:marRight w:val="0"/>
      <w:marTop w:val="0"/>
      <w:marBottom w:val="0"/>
      <w:divBdr>
        <w:top w:val="none" w:sz="0" w:space="0" w:color="auto"/>
        <w:left w:val="none" w:sz="0" w:space="0" w:color="auto"/>
        <w:bottom w:val="none" w:sz="0" w:space="0" w:color="auto"/>
        <w:right w:val="none" w:sz="0" w:space="0" w:color="auto"/>
      </w:divBdr>
    </w:div>
    <w:div w:id="2034376252">
      <w:bodyDiv w:val="1"/>
      <w:marLeft w:val="0"/>
      <w:marRight w:val="0"/>
      <w:marTop w:val="0"/>
      <w:marBottom w:val="0"/>
      <w:divBdr>
        <w:top w:val="none" w:sz="0" w:space="0" w:color="auto"/>
        <w:left w:val="none" w:sz="0" w:space="0" w:color="auto"/>
        <w:bottom w:val="none" w:sz="0" w:space="0" w:color="auto"/>
        <w:right w:val="none" w:sz="0" w:space="0" w:color="auto"/>
      </w:divBdr>
    </w:div>
    <w:div w:id="2130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21C-0052-4E85-BE32-64F9356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Kaado</dc:creator>
  <cp:keywords/>
  <dc:description/>
  <cp:lastModifiedBy>Edwina Chapman</cp:lastModifiedBy>
  <cp:revision>5</cp:revision>
  <cp:lastPrinted>2023-06-16T04:57:00Z</cp:lastPrinted>
  <dcterms:created xsi:type="dcterms:W3CDTF">2023-06-16T04:25:00Z</dcterms:created>
  <dcterms:modified xsi:type="dcterms:W3CDTF">2023-06-16T04:57:00Z</dcterms:modified>
</cp:coreProperties>
</file>